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B0E18" w14:textId="77777777" w:rsidR="00311907" w:rsidRPr="00311907" w:rsidRDefault="00311907" w:rsidP="00311907">
      <w:pPr>
        <w:pStyle w:val="NormalnyWeb"/>
        <w:shd w:val="clear" w:color="auto" w:fill="FFFFFF"/>
        <w:spacing w:before="0" w:beforeAutospacing="0" w:after="0" w:afterAutospacing="0"/>
        <w:jc w:val="both"/>
        <w:textAlignment w:val="baseline"/>
        <w:rPr>
          <w:color w:val="6E6E6E"/>
        </w:rPr>
      </w:pPr>
      <w:r w:rsidRPr="00311907">
        <w:rPr>
          <w:rStyle w:val="Pogrubienie"/>
          <w:color w:val="787878"/>
          <w:bdr w:val="none" w:sz="0" w:space="0" w:color="auto" w:frame="1"/>
        </w:rPr>
        <w:t>Ograniczenia egzekucji sądowej.</w:t>
      </w:r>
    </w:p>
    <w:p w14:paraId="568895F8"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Nie podlegają egzekucji:</w:t>
      </w:r>
    </w:p>
    <w:p w14:paraId="50EE309F"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1) przedmioty urządzenia domowego niezbędne dla dłużnika i jego domowników, w szczególności lodówka, pralka, odkurzacz, piekarnik lub kuchenka mikrofalowa, płyta grzewcza służąca podgrzewaniu i przygotowywaniu posiłków, łóżka, stół i krzesła w liczbie niezbędnej dla dłużnika i jego domowników oraz po jednym źródle oświetlenia na izbę, chyba że są to przedmioty, których wartość znacznie przekracza przeciętną wartość nowych przedmiotów danego rodzaju;</w:t>
      </w:r>
    </w:p>
    <w:p w14:paraId="5CCC2252" w14:textId="77777777" w:rsidR="00311907" w:rsidRPr="00311907" w:rsidRDefault="00311907" w:rsidP="00311907">
      <w:pPr>
        <w:pStyle w:val="NormalnyWeb"/>
        <w:shd w:val="clear" w:color="auto" w:fill="FFFFFF"/>
        <w:spacing w:before="0" w:beforeAutospacing="0" w:after="0" w:afterAutospacing="0"/>
        <w:jc w:val="both"/>
        <w:textAlignment w:val="baseline"/>
        <w:rPr>
          <w:color w:val="6E6E6E"/>
        </w:rPr>
      </w:pPr>
      <w:r w:rsidRPr="00311907">
        <w:rPr>
          <w:color w:val="6E6E6E"/>
        </w:rPr>
        <w:t>1</w:t>
      </w:r>
      <w:r w:rsidRPr="00311907">
        <w:rPr>
          <w:color w:val="6E6E6E"/>
          <w:bdr w:val="none" w:sz="0" w:space="0" w:color="auto" w:frame="1"/>
          <w:vertAlign w:val="superscript"/>
        </w:rPr>
        <w:t>1</w:t>
      </w:r>
      <w:r w:rsidRPr="00311907">
        <w:rPr>
          <w:color w:val="6E6E6E"/>
        </w:rPr>
        <w:t>) pościel, bielizna i ubranie codzienne, w liczbie niezbędnej dla dłużnika i jego domowników, a także ubranie niezbędne do pełnienia służby lub wykonywania zawodu;</w:t>
      </w:r>
    </w:p>
    <w:p w14:paraId="1E4D8679"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2) zapasy żywności i opału niezbędne dla dłużnika i będących na jego utrzymaniu członków jego rodziny na okres jednego miesiąca;</w:t>
      </w:r>
    </w:p>
    <w:p w14:paraId="1F2C8BE7"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3) jedna krowa lub dwie kozy albo trzy owce potrzebne do wyżywienia dłużnika i będących na jego utrzymaniu członków jego rodziny wraz z zapasem paszy i ściółki do najbliższych zbiorów;</w:t>
      </w:r>
    </w:p>
    <w:p w14:paraId="0AFFDC63"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4) narzędzia i inne przedmioty niezbędne do osobistej pracy zarobkowej dłużnika oraz surowce niezbędne dla niego do produkcji na okres jednego tygodnia, z wyłączeniem jednak pojazdów mechanicznych;</w:t>
      </w:r>
    </w:p>
    <w:p w14:paraId="14B66FAD"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5) u dłużnika pobierającego periodyczną stałą płacę – pieniądze w kwocie, która odpowiada niepodlegającej egzekucji części płacy za czas do najbliższego terminu wypłaty, a u dłużnika nieotrzymującego stałej płacy lub u dłużnika, będącego osobą fizyczną wykonującą działalność gospodarczą – pieniądze niezbędne dla niego i jego rodziny na utrzymanie przez dwa tygodnie;</w:t>
      </w:r>
    </w:p>
    <w:p w14:paraId="35E6EBAF"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6) przedmioty niezbędne do nauki, papiery osobiste, odznaczenia i przedmioty służące do wykonywania praktyk religijnych oraz przedmioty codziennego użytku, które mogą być sprzedane tylko znacznie poniżej ich wartości, a dla dłużnika mają znaczną wartość użytkową;</w:t>
      </w:r>
    </w:p>
    <w:p w14:paraId="76EC5603" w14:textId="77777777" w:rsidR="00311907" w:rsidRPr="00311907" w:rsidRDefault="00311907" w:rsidP="00311907">
      <w:pPr>
        <w:pStyle w:val="NormalnyWeb"/>
        <w:shd w:val="clear" w:color="auto" w:fill="FFFFFF"/>
        <w:spacing w:before="0" w:beforeAutospacing="0" w:after="0" w:afterAutospacing="0"/>
        <w:textAlignment w:val="baseline"/>
        <w:rPr>
          <w:color w:val="6E6E6E"/>
        </w:rPr>
      </w:pPr>
      <w:r w:rsidRPr="00311907">
        <w:rPr>
          <w:color w:val="6E6E6E"/>
        </w:rPr>
        <w:t>7) </w:t>
      </w:r>
      <w:r w:rsidRPr="00311907">
        <w:rPr>
          <w:rStyle w:val="Uwydatnienie"/>
          <w:i w:val="0"/>
          <w:iCs w:val="0"/>
          <w:color w:val="6E6E6E"/>
          <w:bdr w:val="none" w:sz="0" w:space="0" w:color="auto" w:frame="1"/>
        </w:rPr>
        <w:t>uchylony</w:t>
      </w:r>
    </w:p>
    <w:p w14:paraId="63ACAF31"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8) produkty lecznicze w rozumieniu przepisów ustawy z dnia 6 września 2001 r. – Prawo farmaceutyczne (Dz.U. z 2021 r.  974 i 981) niezbędne do funkcjonowania podmiotu leczniczego w rozumieniu przepisów o działalności leczniczej przez okres trzech miesięcy;</w:t>
      </w:r>
    </w:p>
    <w:p w14:paraId="72C9DF9C" w14:textId="77777777" w:rsidR="00311907" w:rsidRPr="00311907" w:rsidRDefault="00311907" w:rsidP="00311907">
      <w:pPr>
        <w:pStyle w:val="NormalnyWeb"/>
        <w:shd w:val="clear" w:color="auto" w:fill="FFFFFF"/>
        <w:spacing w:before="0" w:beforeAutospacing="0" w:after="0" w:afterAutospacing="0"/>
        <w:jc w:val="both"/>
        <w:textAlignment w:val="baseline"/>
        <w:rPr>
          <w:color w:val="6E6E6E"/>
        </w:rPr>
      </w:pPr>
      <w:r w:rsidRPr="00311907">
        <w:rPr>
          <w:color w:val="6E6E6E"/>
        </w:rPr>
        <w:t>8</w:t>
      </w:r>
      <w:r w:rsidRPr="00311907">
        <w:rPr>
          <w:color w:val="6E6E6E"/>
          <w:bdr w:val="none" w:sz="0" w:space="0" w:color="auto" w:frame="1"/>
          <w:vertAlign w:val="superscript"/>
        </w:rPr>
        <w:t>1</w:t>
      </w:r>
      <w:r w:rsidRPr="00311907">
        <w:rPr>
          <w:color w:val="6E6E6E"/>
        </w:rPr>
        <w:t>) niezbędne do funkcjonowania podmiotu leczniczego w rozumieniu przepisów o działalności leczniczej wyroby medyczne, wyposażenie wyrobów medycznych, systemy i zestawy zabiegowe, w rozumieniu przepisów rozporządzenia Parlamentu Europejskiego i Rady (UE) 2017/745 z dnia 5 kwietnia 2017 r. w sprawie wyrobów medycznych, zmiany dyrektywy 2001/83/WE, rozporządzenia (WE) nr 178/2002 i rozporządzenia (WE) nr 1223/2009 oraz uchylenia dyrektyw Rady 90/385/EWG i 93/42/EWG (</w:t>
      </w:r>
      <w:proofErr w:type="spellStart"/>
      <w:r w:rsidRPr="00311907">
        <w:rPr>
          <w:color w:val="6E6E6E"/>
        </w:rPr>
        <w:t>Dz.Urz</w:t>
      </w:r>
      <w:proofErr w:type="spellEnd"/>
      <w:r w:rsidRPr="00311907">
        <w:rPr>
          <w:color w:val="6E6E6E"/>
        </w:rPr>
        <w:t xml:space="preserve">. UE L 117 z 05.05.2017,  str. 1, z </w:t>
      </w:r>
      <w:proofErr w:type="spellStart"/>
      <w:r w:rsidRPr="00311907">
        <w:rPr>
          <w:color w:val="6E6E6E"/>
        </w:rPr>
        <w:t>późn</w:t>
      </w:r>
      <w:proofErr w:type="spellEnd"/>
      <w:r w:rsidRPr="00311907">
        <w:rPr>
          <w:color w:val="6E6E6E"/>
        </w:rPr>
        <w:t>. zm.), oraz wyroby medyczne do diagnostyki in vitro i wyposażenie wyrobów medycznych do diagnostyki in vitro, w rozumieniu przepisów rozporządzenia Parlamentu Europejskiego i Rady (UE) 2017/746 z dnia 5 kwietnia 2017 r. w sprawie wyrobów medycznych do diagnostyki in vitro oraz uchylenia dyrektywy 98/79/WE i decyzji Komisji 2010/227/UE (</w:t>
      </w:r>
      <w:proofErr w:type="spellStart"/>
      <w:r w:rsidRPr="00311907">
        <w:rPr>
          <w:color w:val="6E6E6E"/>
        </w:rPr>
        <w:t>Dz.Urz</w:t>
      </w:r>
      <w:proofErr w:type="spellEnd"/>
      <w:r w:rsidRPr="00311907">
        <w:rPr>
          <w:color w:val="6E6E6E"/>
        </w:rPr>
        <w:t xml:space="preserve">. UE L 117 z 05.05.2017, str. 176, z </w:t>
      </w:r>
      <w:proofErr w:type="spellStart"/>
      <w:r w:rsidRPr="00311907">
        <w:rPr>
          <w:color w:val="6E6E6E"/>
        </w:rPr>
        <w:t>późn</w:t>
      </w:r>
      <w:proofErr w:type="spellEnd"/>
      <w:r w:rsidRPr="00311907">
        <w:rPr>
          <w:color w:val="6E6E6E"/>
        </w:rPr>
        <w:t>. zm.);</w:t>
      </w:r>
    </w:p>
    <w:p w14:paraId="45946AB1"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9) przedmioty niezbędne ze względu na niepełnosprawność dłużnika lub członków jego rodziny (art. 829 k.p.c.).</w:t>
      </w:r>
    </w:p>
    <w:p w14:paraId="69CDEE6D" w14:textId="77777777" w:rsidR="00311907" w:rsidRPr="00311907" w:rsidRDefault="00311907" w:rsidP="00311907">
      <w:pPr>
        <w:pStyle w:val="NormalnyWeb"/>
        <w:shd w:val="clear" w:color="auto" w:fill="FFFFFF"/>
        <w:spacing w:before="0" w:beforeAutospacing="0" w:after="0" w:afterAutospacing="0"/>
        <w:jc w:val="both"/>
        <w:textAlignment w:val="baseline"/>
        <w:rPr>
          <w:color w:val="6E6E6E"/>
        </w:rPr>
      </w:pPr>
      <w:r w:rsidRPr="00311907">
        <w:rPr>
          <w:rStyle w:val="Pogrubienie"/>
          <w:color w:val="787878"/>
          <w:bdr w:val="none" w:sz="0" w:space="0" w:color="auto" w:frame="1"/>
        </w:rPr>
        <w:t>Ograniczenia w przypadku egzekucji przeciwko rolnikowi prowadzącemu gospodarstwo rolne.</w:t>
      </w:r>
    </w:p>
    <w:p w14:paraId="1C40BB8B"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Jeżeli dłużnikiem jest rolnik prowadzący gospodarstwo rolne, egzekucji nie podlegają również:</w:t>
      </w:r>
    </w:p>
    <w:p w14:paraId="7A678534"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lastRenderedPageBreak/>
        <w:t>1) stado podstawowe zwierząt gospodarskich:</w:t>
      </w:r>
    </w:p>
    <w:p w14:paraId="706E278E"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a) bydła mlecznego,</w:t>
      </w:r>
    </w:p>
    <w:p w14:paraId="4CF0629A"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b) bydła mięsnego,</w:t>
      </w:r>
    </w:p>
    <w:p w14:paraId="3D039D11"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c) koni,</w:t>
      </w:r>
    </w:p>
    <w:p w14:paraId="4EAD56F6"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d) kóz,</w:t>
      </w:r>
    </w:p>
    <w:p w14:paraId="6AEE07A3"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e) owiec,</w:t>
      </w:r>
    </w:p>
    <w:p w14:paraId="48A7E41D"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f) świń,</w:t>
      </w:r>
    </w:p>
    <w:p w14:paraId="6BE6F596"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g) drobiu,</w:t>
      </w:r>
    </w:p>
    <w:p w14:paraId="16687F85"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h) zwierząt futerkowych,</w:t>
      </w:r>
    </w:p>
    <w:p w14:paraId="41F0C6E4"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i) innych gatunków, stanowiących podstawę produkcji zwierzęcej w gospodarstwie rolnym dłużnika;</w:t>
      </w:r>
    </w:p>
    <w:p w14:paraId="4D0AEDCC"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2) zwierzęta gospodarskie, poza stadem podstawowym, w drugiej połowie okresu ciąży i w okresie odchowu potomstwa oraz źrebięta do 6 miesięcy, cielęta do 4 miesięcy, jagnięta do 3 miesięcy, prosięta do 2 miesięcy i koźlęta do 5 miesięcy;</w:t>
      </w:r>
    </w:p>
    <w:p w14:paraId="37518433"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3) stado użytkowe drobiu, co do którego zawarto umowę na dostawę ptaków z tego stada lub produktów pochodzących od tych ptaków;</w:t>
      </w:r>
    </w:p>
    <w:p w14:paraId="4D49713E"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4) zwierzęta futerkowe, co do których hodowca zawarł umowę na dostawę skór tych zwierząt;</w:t>
      </w:r>
    </w:p>
    <w:p w14:paraId="158A33C3"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 xml:space="preserve">5) rodziny pszczele pszczoły miodnej (Apis </w:t>
      </w:r>
      <w:proofErr w:type="spellStart"/>
      <w:r w:rsidRPr="00311907">
        <w:rPr>
          <w:color w:val="6E6E6E"/>
        </w:rPr>
        <w:t>mellifera</w:t>
      </w:r>
      <w:proofErr w:type="spellEnd"/>
      <w:r w:rsidRPr="00311907">
        <w:rPr>
          <w:color w:val="6E6E6E"/>
        </w:rPr>
        <w:t>) wraz z zasiedlonymi przez te rodziny ulami;</w:t>
      </w:r>
    </w:p>
    <w:p w14:paraId="71F08A51"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6) podstawowe maszyny, narzędzia i urządzenia rolnicze, w liczbie niezbędnej do pracy w gospodarstwie rolnym dłużnika, w tym ciągniki rolnicze z maszynami i sprzętem współpracującym, samobieżne maszyny rolnicze niezbędne do uprawy, pielęgnacji, zbioru i transportu ziemiopłodów;</w:t>
      </w:r>
    </w:p>
    <w:p w14:paraId="33F73465"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7) silosy na zboża i pasze;</w:t>
      </w:r>
    </w:p>
    <w:p w14:paraId="2DA1E0FB"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8) zapasy paliwa i części zamienne, niezbędne do normalnej pracy ciągnika i maszyn rolniczych, na okres niezbędny do zakończenia cyklu produkcyjnego;</w:t>
      </w:r>
    </w:p>
    <w:p w14:paraId="3640D24E"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9) materiał siewny, zboże i inne ziemiopłody niezbędne do siewów lub sadzenia w gospodarstwie rolnym dłużnika, w ilości niezbędnej w danym roku gospodarczym;</w:t>
      </w:r>
    </w:p>
    <w:p w14:paraId="6FD0BAFF"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10) zapasy opału na okres 6 miesięcy;</w:t>
      </w:r>
    </w:p>
    <w:p w14:paraId="35A2BF79"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11) nawozy, środki ochrony roślin oraz środki wspomagające uprawę roślin, w ilości niezbędnej na dany rok gospodarczy dla gospodarstwa rolnego dłużnika;</w:t>
      </w:r>
    </w:p>
    <w:p w14:paraId="3F986218"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12) zapasy paszy i ściółki dla inwentarza wymienionego w pkt 1-4, do najbliższych zbiorów;</w:t>
      </w:r>
    </w:p>
    <w:p w14:paraId="53F80417"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13) podstawowy sprzęt techniczny, niezbędny do zakończenia cyklu danej technologii produkcji w przypadku gospodarstwa specjalistycznego;</w:t>
      </w:r>
    </w:p>
    <w:p w14:paraId="6CC1CA3C"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14) zaliczki na poczet dostaw produktów rolnych;</w:t>
      </w:r>
    </w:p>
    <w:p w14:paraId="61783E81"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15) budynki gospodarcze i grunty rolne, niezbędne do hodowli zwierząt w proporcji uzależnionej od wielkości stada podstawowego i niezbędnej nadwyżki inwentarza;</w:t>
      </w:r>
    </w:p>
    <w:p w14:paraId="5D02CB7B" w14:textId="77777777" w:rsidR="00311907" w:rsidRPr="00311907" w:rsidRDefault="00311907" w:rsidP="00311907">
      <w:pPr>
        <w:pStyle w:val="NormalnyWeb"/>
        <w:shd w:val="clear" w:color="auto" w:fill="FFFFFF"/>
        <w:spacing w:before="0" w:beforeAutospacing="0" w:after="0" w:afterAutospacing="0"/>
        <w:jc w:val="both"/>
        <w:textAlignment w:val="baseline"/>
        <w:rPr>
          <w:color w:val="6E6E6E"/>
        </w:rPr>
      </w:pPr>
      <w:r w:rsidRPr="00311907">
        <w:rPr>
          <w:color w:val="6E6E6E"/>
        </w:rPr>
        <w:lastRenderedPageBreak/>
        <w:t>16) budynki gospodarcze magazynowe, składowe, przechowalnie oraz szklarnie, tunele foliowe i inspekty do prowadzenia produkcji roślinnej w gospodarstwie rolnym dłużnika wraz z wyposażeniem (art. 829</w:t>
      </w:r>
      <w:r w:rsidRPr="00311907">
        <w:rPr>
          <w:color w:val="6E6E6E"/>
          <w:bdr w:val="none" w:sz="0" w:space="0" w:color="auto" w:frame="1"/>
          <w:vertAlign w:val="superscript"/>
        </w:rPr>
        <w:t>1 </w:t>
      </w:r>
      <w:proofErr w:type="spellStart"/>
      <w:r w:rsidRPr="00311907">
        <w:rPr>
          <w:color w:val="6E6E6E"/>
        </w:rPr>
        <w:t>p.c</w:t>
      </w:r>
      <w:proofErr w:type="spellEnd"/>
      <w:r w:rsidRPr="00311907">
        <w:rPr>
          <w:color w:val="6E6E6E"/>
        </w:rPr>
        <w:t>.).</w:t>
      </w:r>
    </w:p>
    <w:p w14:paraId="4F4507BF" w14:textId="77777777" w:rsidR="00311907" w:rsidRPr="00311907" w:rsidRDefault="00311907" w:rsidP="00311907">
      <w:pPr>
        <w:pStyle w:val="NormalnyWeb"/>
        <w:shd w:val="clear" w:color="auto" w:fill="FFFFFF"/>
        <w:spacing w:before="0" w:beforeAutospacing="0" w:after="0" w:afterAutospacing="0"/>
        <w:jc w:val="both"/>
        <w:textAlignment w:val="baseline"/>
        <w:rPr>
          <w:color w:val="6E6E6E"/>
        </w:rPr>
      </w:pPr>
      <w:r w:rsidRPr="00311907">
        <w:rPr>
          <w:color w:val="6E6E6E"/>
        </w:rPr>
        <w:t xml:space="preserve">Niezależnie od </w:t>
      </w:r>
      <w:proofErr w:type="spellStart"/>
      <w:r w:rsidRPr="00311907">
        <w:rPr>
          <w:color w:val="6E6E6E"/>
        </w:rPr>
        <w:t>wyłączeń</w:t>
      </w:r>
      <w:proofErr w:type="spellEnd"/>
      <w:r w:rsidRPr="00311907">
        <w:rPr>
          <w:color w:val="6E6E6E"/>
        </w:rPr>
        <w:t>, o których mowa w art. 829</w:t>
      </w:r>
      <w:r w:rsidRPr="00311907">
        <w:rPr>
          <w:color w:val="6E6E6E"/>
          <w:bdr w:val="none" w:sz="0" w:space="0" w:color="auto" w:frame="1"/>
          <w:vertAlign w:val="superscript"/>
        </w:rPr>
        <w:t>1</w:t>
      </w:r>
      <w:r w:rsidRPr="00311907">
        <w:rPr>
          <w:color w:val="6E6E6E"/>
        </w:rPr>
        <w:t>, egzekucji nie podlegają nadwyżka inwentarza żywego ponad stado podstawowe oraz przedmioty, o których mowa w art. 829</w:t>
      </w:r>
      <w:r w:rsidRPr="00311907">
        <w:rPr>
          <w:color w:val="6E6E6E"/>
          <w:bdr w:val="none" w:sz="0" w:space="0" w:color="auto" w:frame="1"/>
          <w:vertAlign w:val="superscript"/>
        </w:rPr>
        <w:t>1</w:t>
      </w:r>
      <w:r w:rsidRPr="00311907">
        <w:rPr>
          <w:color w:val="6E6E6E"/>
        </w:rPr>
        <w:t> pkt 6, 8, 9, 11-13 i 15, ponad ilości wymienione w tych przepisach, jeżeli komornik, po zasięgnięciu opinii izby rolniczej właściwej ze względu na położenie gospodarstwa rolnego dłużnika, uzna je za niezbędne do prowadzenia tego gospodarstwa (art. 829</w:t>
      </w:r>
      <w:r w:rsidRPr="00311907">
        <w:rPr>
          <w:color w:val="6E6E6E"/>
          <w:bdr w:val="none" w:sz="0" w:space="0" w:color="auto" w:frame="1"/>
          <w:vertAlign w:val="superscript"/>
        </w:rPr>
        <w:t>2</w:t>
      </w:r>
      <w:r w:rsidRPr="00311907">
        <w:rPr>
          <w:color w:val="6E6E6E"/>
        </w:rPr>
        <w:t> § 1 k.p.c.).</w:t>
      </w:r>
    </w:p>
    <w:p w14:paraId="264710F7" w14:textId="77777777" w:rsidR="00311907" w:rsidRPr="00311907" w:rsidRDefault="00311907" w:rsidP="00311907">
      <w:pPr>
        <w:pStyle w:val="NormalnyWeb"/>
        <w:shd w:val="clear" w:color="auto" w:fill="FFFFFF"/>
        <w:spacing w:before="0" w:beforeAutospacing="0" w:after="0" w:afterAutospacing="0"/>
        <w:jc w:val="both"/>
        <w:textAlignment w:val="baseline"/>
        <w:rPr>
          <w:color w:val="6E6E6E"/>
        </w:rPr>
      </w:pPr>
      <w:r w:rsidRPr="00311907">
        <w:rPr>
          <w:color w:val="6E6E6E"/>
        </w:rPr>
        <w:t>Komornik, w terminie 3 dni od dokonania zajęcia, występuje do izby rolniczej, właściwej ze względu na położenie gospodarstwa rolnego dłużnika, z wnioskiem o wydanie, w terminie 21 dni od dnia doręczenia tego wniosku, opinii, o której mowa w § 1. Do wniosku komornik załącza odpis protokołu zajęcia składników majątku dłużnika oraz informację o łącznej wysokości dochodzonych od dłużnika należności. Do czasu wydania opinii komornik wstrzymuje się z dokonaniem czynności egzekucyjnych dotyczących nadwyżki inwentarza żywego ponad stado podstawowe oraz przedmiotów, o których mowa w art. 829</w:t>
      </w:r>
      <w:r w:rsidRPr="00311907">
        <w:rPr>
          <w:color w:val="6E6E6E"/>
          <w:bdr w:val="none" w:sz="0" w:space="0" w:color="auto" w:frame="1"/>
          <w:vertAlign w:val="superscript"/>
        </w:rPr>
        <w:t>1</w:t>
      </w:r>
      <w:r w:rsidRPr="00311907">
        <w:rPr>
          <w:color w:val="6E6E6E"/>
        </w:rPr>
        <w:t> pkt 6, 8, 9, 11-13 i 15 (art. 829</w:t>
      </w:r>
      <w:r w:rsidRPr="00311907">
        <w:rPr>
          <w:color w:val="6E6E6E"/>
          <w:bdr w:val="none" w:sz="0" w:space="0" w:color="auto" w:frame="1"/>
          <w:vertAlign w:val="superscript"/>
        </w:rPr>
        <w:t>2</w:t>
      </w:r>
      <w:r w:rsidRPr="00311907">
        <w:rPr>
          <w:color w:val="6E6E6E"/>
        </w:rPr>
        <w:t> § 2 k.p.c.).</w:t>
      </w:r>
    </w:p>
    <w:p w14:paraId="0F62A0C3" w14:textId="77777777" w:rsidR="00311907" w:rsidRPr="00311907" w:rsidRDefault="00311907" w:rsidP="00311907">
      <w:pPr>
        <w:pStyle w:val="NormalnyWeb"/>
        <w:shd w:val="clear" w:color="auto" w:fill="FFFFFF"/>
        <w:spacing w:before="0" w:beforeAutospacing="0" w:after="0" w:afterAutospacing="0"/>
        <w:jc w:val="both"/>
        <w:textAlignment w:val="baseline"/>
        <w:rPr>
          <w:color w:val="6E6E6E"/>
        </w:rPr>
      </w:pPr>
      <w:r w:rsidRPr="00311907">
        <w:rPr>
          <w:color w:val="6E6E6E"/>
        </w:rPr>
        <w:t>Opinia, o której mowa w § 1, nie stanowi informacji w rozumieniu art. 761 § 1</w:t>
      </w:r>
      <w:r w:rsidRPr="00311907">
        <w:rPr>
          <w:color w:val="6E6E6E"/>
          <w:bdr w:val="none" w:sz="0" w:space="0" w:color="auto" w:frame="1"/>
          <w:vertAlign w:val="superscript"/>
        </w:rPr>
        <w:t>1</w:t>
      </w:r>
      <w:r w:rsidRPr="00311907">
        <w:rPr>
          <w:color w:val="6E6E6E"/>
        </w:rPr>
        <w:t>. Przepisu art. 762 nie stosuje się (art. 829</w:t>
      </w:r>
      <w:r w:rsidRPr="00311907">
        <w:rPr>
          <w:color w:val="6E6E6E"/>
          <w:bdr w:val="none" w:sz="0" w:space="0" w:color="auto" w:frame="1"/>
          <w:vertAlign w:val="superscript"/>
        </w:rPr>
        <w:t>2</w:t>
      </w:r>
      <w:r w:rsidRPr="00311907">
        <w:rPr>
          <w:color w:val="6E6E6E"/>
        </w:rPr>
        <w:t> § 3 k.p.c.).</w:t>
      </w:r>
    </w:p>
    <w:p w14:paraId="55BE01D3" w14:textId="77777777" w:rsidR="00311907" w:rsidRPr="00311907" w:rsidRDefault="00311907" w:rsidP="00311907">
      <w:pPr>
        <w:pStyle w:val="NormalnyWeb"/>
        <w:shd w:val="clear" w:color="auto" w:fill="FFFFFF"/>
        <w:spacing w:before="0" w:beforeAutospacing="0" w:after="0" w:afterAutospacing="0"/>
        <w:jc w:val="both"/>
        <w:textAlignment w:val="baseline"/>
        <w:rPr>
          <w:color w:val="6E6E6E"/>
        </w:rPr>
      </w:pPr>
      <w:r w:rsidRPr="00311907">
        <w:rPr>
          <w:color w:val="6E6E6E"/>
        </w:rPr>
        <w:t>W uzasadnionych przypadkach, gdy zaistnieją wątpliwości co do treści opinii, o której mowa w § 1, komornik może powołać biegłego na okoliczność ustalenia dopuszczalnego zakresu zajęcia (art. 829</w:t>
      </w:r>
      <w:r w:rsidRPr="00311907">
        <w:rPr>
          <w:color w:val="6E6E6E"/>
          <w:bdr w:val="none" w:sz="0" w:space="0" w:color="auto" w:frame="1"/>
          <w:vertAlign w:val="superscript"/>
        </w:rPr>
        <w:t>2</w:t>
      </w:r>
      <w:r w:rsidRPr="00311907">
        <w:rPr>
          <w:color w:val="6E6E6E"/>
        </w:rPr>
        <w:t> § 4 k.p.c.).</w:t>
      </w:r>
    </w:p>
    <w:p w14:paraId="7558E333" w14:textId="77777777" w:rsidR="00311907" w:rsidRPr="00311907" w:rsidRDefault="00311907" w:rsidP="00311907">
      <w:pPr>
        <w:pStyle w:val="NormalnyWeb"/>
        <w:shd w:val="clear" w:color="auto" w:fill="FFFFFF"/>
        <w:spacing w:before="0" w:beforeAutospacing="0" w:after="0" w:afterAutospacing="0"/>
        <w:jc w:val="both"/>
        <w:textAlignment w:val="baseline"/>
        <w:rPr>
          <w:color w:val="6E6E6E"/>
        </w:rPr>
      </w:pPr>
      <w:r w:rsidRPr="00311907">
        <w:rPr>
          <w:color w:val="6E6E6E"/>
        </w:rPr>
        <w:t>W razie rozbieżności między opinią izby rolniczej a opinią biegłego komornik związany jest opinią biegłego (art. 829</w:t>
      </w:r>
      <w:r w:rsidRPr="00311907">
        <w:rPr>
          <w:color w:val="6E6E6E"/>
          <w:bdr w:val="none" w:sz="0" w:space="0" w:color="auto" w:frame="1"/>
          <w:vertAlign w:val="superscript"/>
        </w:rPr>
        <w:t>2</w:t>
      </w:r>
      <w:r w:rsidRPr="00311907">
        <w:rPr>
          <w:color w:val="6E6E6E"/>
        </w:rPr>
        <w:t> § 5 k.p.c.).</w:t>
      </w:r>
    </w:p>
    <w:p w14:paraId="6E111CC7" w14:textId="77777777" w:rsidR="00311907" w:rsidRPr="00311907" w:rsidRDefault="00311907" w:rsidP="00311907">
      <w:pPr>
        <w:pStyle w:val="NormalnyWeb"/>
        <w:shd w:val="clear" w:color="auto" w:fill="FFFFFF"/>
        <w:spacing w:before="0" w:beforeAutospacing="0" w:after="0" w:afterAutospacing="0"/>
        <w:jc w:val="both"/>
        <w:textAlignment w:val="baseline"/>
        <w:rPr>
          <w:color w:val="6E6E6E"/>
        </w:rPr>
      </w:pPr>
      <w:r w:rsidRPr="00311907">
        <w:rPr>
          <w:color w:val="6E6E6E"/>
        </w:rPr>
        <w:t>W razie uznania nadwyżki inwentarza żywego ponad stado podstawowe oraz przedmiotów, o których mowa w art. 829</w:t>
      </w:r>
      <w:r w:rsidRPr="00311907">
        <w:rPr>
          <w:color w:val="6E6E6E"/>
          <w:bdr w:val="none" w:sz="0" w:space="0" w:color="auto" w:frame="1"/>
          <w:vertAlign w:val="superscript"/>
        </w:rPr>
        <w:t>1</w:t>
      </w:r>
      <w:r w:rsidRPr="00311907">
        <w:rPr>
          <w:color w:val="6E6E6E"/>
        </w:rPr>
        <w:t> pkt 6, 8, 9, 11-13 i 15, za niezbędne do prowadzenia gospodarstwa rolnego dłużnika komornik umarza postępowanie egzekucyjne w tym zakresie (art. 829</w:t>
      </w:r>
      <w:r w:rsidRPr="00311907">
        <w:rPr>
          <w:color w:val="6E6E6E"/>
          <w:bdr w:val="none" w:sz="0" w:space="0" w:color="auto" w:frame="1"/>
          <w:vertAlign w:val="superscript"/>
        </w:rPr>
        <w:t>2</w:t>
      </w:r>
      <w:r w:rsidRPr="00311907">
        <w:rPr>
          <w:color w:val="6E6E6E"/>
        </w:rPr>
        <w:t> § 6 k.p.c.).</w:t>
      </w:r>
    </w:p>
    <w:p w14:paraId="2189E4DF" w14:textId="77777777" w:rsidR="00311907" w:rsidRPr="00311907" w:rsidRDefault="00311907" w:rsidP="00311907">
      <w:pPr>
        <w:pStyle w:val="NormalnyWeb"/>
        <w:shd w:val="clear" w:color="auto" w:fill="FFFFFF"/>
        <w:spacing w:before="0" w:beforeAutospacing="0" w:after="0" w:afterAutospacing="0"/>
        <w:jc w:val="both"/>
        <w:textAlignment w:val="baseline"/>
        <w:rPr>
          <w:color w:val="6E6E6E"/>
        </w:rPr>
      </w:pPr>
      <w:r w:rsidRPr="00311907">
        <w:rPr>
          <w:color w:val="6E6E6E"/>
        </w:rPr>
        <w:t>Zajęte zwierzęta hodowlane w rozumieniu ustawy z dnia 10 grudnia 2020 r. o organizacji hodowli i rozrodzie zwierząt gospodarskich (Dz.U. z 2021 r. poz. 36) wyłącza się spod egzekucji, jeżeli nie mogą być sprzedane osobie, która wykaże, że posiada gospodarstwo rolne, w którym istnieją warunki do dalszej hodowli tych zwierząt (art. 829</w:t>
      </w:r>
      <w:r w:rsidRPr="00311907">
        <w:rPr>
          <w:color w:val="6E6E6E"/>
          <w:bdr w:val="none" w:sz="0" w:space="0" w:color="auto" w:frame="1"/>
          <w:vertAlign w:val="superscript"/>
        </w:rPr>
        <w:t>3</w:t>
      </w:r>
      <w:r w:rsidRPr="00311907">
        <w:rPr>
          <w:color w:val="6E6E6E"/>
        </w:rPr>
        <w:t> k.p.c.).</w:t>
      </w:r>
    </w:p>
    <w:p w14:paraId="421E0C1D" w14:textId="77777777" w:rsidR="00311907" w:rsidRPr="00311907" w:rsidRDefault="00311907" w:rsidP="00311907">
      <w:pPr>
        <w:pStyle w:val="NormalnyWeb"/>
        <w:shd w:val="clear" w:color="auto" w:fill="FFFFFF"/>
        <w:spacing w:before="0" w:beforeAutospacing="0" w:after="0" w:afterAutospacing="0"/>
        <w:jc w:val="both"/>
        <w:textAlignment w:val="baseline"/>
        <w:rPr>
          <w:color w:val="6E6E6E"/>
        </w:rPr>
      </w:pPr>
      <w:r w:rsidRPr="00311907">
        <w:rPr>
          <w:color w:val="6E6E6E"/>
        </w:rPr>
        <w:t>W sprawach o egzekucję alimentów lub renty mającej charakter alimentów, jak również w sprawach o egzekucję należności powstałych w związku z pracą zarobkową, wykonywaną w gospodarstwie rolnym dłużnika, nie stosuje się przepisów art. 829</w:t>
      </w:r>
      <w:r w:rsidRPr="00311907">
        <w:rPr>
          <w:color w:val="6E6E6E"/>
          <w:bdr w:val="none" w:sz="0" w:space="0" w:color="auto" w:frame="1"/>
          <w:vertAlign w:val="superscript"/>
        </w:rPr>
        <w:t>1</w:t>
      </w:r>
      <w:r w:rsidRPr="00311907">
        <w:rPr>
          <w:color w:val="6E6E6E"/>
        </w:rPr>
        <w:t> pkt 1, 3-5 i 14 oraz art. 829</w:t>
      </w:r>
      <w:r w:rsidRPr="00311907">
        <w:rPr>
          <w:color w:val="6E6E6E"/>
          <w:bdr w:val="none" w:sz="0" w:space="0" w:color="auto" w:frame="1"/>
          <w:vertAlign w:val="superscript"/>
        </w:rPr>
        <w:t>2</w:t>
      </w:r>
      <w:r w:rsidRPr="00311907">
        <w:rPr>
          <w:color w:val="6E6E6E"/>
        </w:rPr>
        <w:t>, chyba że egzekucja dotyczy świadczeń zaległych za okres dłuższy niż 6 miesięcy. Jeżeli w toku egzekucji doszło do sprzedaży rzeczy ruchomej albo przejęcia jej na własność przez wierzyciela, a cena nabycia przekracza wysokość zaległości za okres, o którym mowa w zdaniu poprzedzającym, nadwyżkę zalicza się na poczet pozostałych wymagalnych świadczeń (art. 829</w:t>
      </w:r>
      <w:r w:rsidRPr="00311907">
        <w:rPr>
          <w:color w:val="6E6E6E"/>
          <w:bdr w:val="none" w:sz="0" w:space="0" w:color="auto" w:frame="1"/>
          <w:vertAlign w:val="superscript"/>
        </w:rPr>
        <w:t>4</w:t>
      </w:r>
      <w:r w:rsidRPr="00311907">
        <w:rPr>
          <w:color w:val="6E6E6E"/>
        </w:rPr>
        <w:t> k.p.c.).</w:t>
      </w:r>
    </w:p>
    <w:p w14:paraId="15C38ADB" w14:textId="77777777" w:rsidR="00311907" w:rsidRPr="00311907" w:rsidRDefault="00311907" w:rsidP="00311907">
      <w:pPr>
        <w:pStyle w:val="NormalnyWeb"/>
        <w:shd w:val="clear" w:color="auto" w:fill="FFFFFF"/>
        <w:spacing w:before="0" w:beforeAutospacing="0" w:after="0" w:afterAutospacing="0"/>
        <w:jc w:val="both"/>
        <w:textAlignment w:val="baseline"/>
        <w:rPr>
          <w:color w:val="6E6E6E"/>
        </w:rPr>
      </w:pPr>
      <w:r w:rsidRPr="00311907">
        <w:rPr>
          <w:color w:val="6E6E6E"/>
        </w:rPr>
        <w:t>Przepisów art. 829</w:t>
      </w:r>
      <w:r w:rsidRPr="00311907">
        <w:rPr>
          <w:color w:val="6E6E6E"/>
          <w:bdr w:val="none" w:sz="0" w:space="0" w:color="auto" w:frame="1"/>
          <w:vertAlign w:val="superscript"/>
        </w:rPr>
        <w:t>1</w:t>
      </w:r>
      <w:r w:rsidRPr="00311907">
        <w:rPr>
          <w:color w:val="6E6E6E"/>
        </w:rPr>
        <w:t>-829</w:t>
      </w:r>
      <w:r w:rsidRPr="00311907">
        <w:rPr>
          <w:color w:val="6E6E6E"/>
          <w:bdr w:val="none" w:sz="0" w:space="0" w:color="auto" w:frame="1"/>
          <w:vertAlign w:val="superscript"/>
        </w:rPr>
        <w:t>4</w:t>
      </w:r>
      <w:r w:rsidRPr="00311907">
        <w:rPr>
          <w:color w:val="6E6E6E"/>
        </w:rPr>
        <w:t> nie stosuje się w razie równoczesnego skierowania egzekucji do wszystkich nieruchomości wchodzących w skład gospodarstwa rolnego prowadzonego przez dłużnika (art. 829</w:t>
      </w:r>
      <w:r w:rsidRPr="00311907">
        <w:rPr>
          <w:color w:val="6E6E6E"/>
          <w:bdr w:val="none" w:sz="0" w:space="0" w:color="auto" w:frame="1"/>
          <w:vertAlign w:val="superscript"/>
        </w:rPr>
        <w:t>5</w:t>
      </w:r>
      <w:r w:rsidRPr="00311907">
        <w:rPr>
          <w:color w:val="6E6E6E"/>
        </w:rPr>
        <w:t> k.p.c.).</w:t>
      </w:r>
    </w:p>
    <w:p w14:paraId="09B2B0A1" w14:textId="77777777" w:rsidR="00311907" w:rsidRPr="00311907" w:rsidRDefault="00311907" w:rsidP="00311907">
      <w:pPr>
        <w:pStyle w:val="NormalnyWeb"/>
        <w:shd w:val="clear" w:color="auto" w:fill="FFFFFF"/>
        <w:spacing w:before="0" w:beforeAutospacing="0" w:after="0" w:afterAutospacing="0"/>
        <w:jc w:val="both"/>
        <w:textAlignment w:val="baseline"/>
        <w:rPr>
          <w:color w:val="6E6E6E"/>
        </w:rPr>
      </w:pPr>
      <w:r w:rsidRPr="00311907">
        <w:rPr>
          <w:rStyle w:val="Pogrubienie"/>
          <w:color w:val="787878"/>
          <w:bdr w:val="none" w:sz="0" w:space="0" w:color="auto" w:frame="1"/>
        </w:rPr>
        <w:t>Inne ograniczenia egzekucji (art. 831 k.p.c.).</w:t>
      </w:r>
    </w:p>
    <w:p w14:paraId="272EC564"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Nie podlegają egzekucji:</w:t>
      </w:r>
    </w:p>
    <w:p w14:paraId="485749F2"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1) sumy i świadczenia w naturze wyasygnowane na pokrycie wydatków lub wyjazdów w sprawach służbowych;</w:t>
      </w:r>
    </w:p>
    <w:p w14:paraId="57BCA0BB"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1a) 50% kwot diet przysługujących z tytułu podróży służbowych – jeżeli egzekucja ma na celu zaspokojenie roszczeń z tytułu alimentów, w tym należności budżetu państwa z tytułu świadczeń wypłacanych w przypadku bezskuteczności egzekucji alimentów;</w:t>
      </w:r>
    </w:p>
    <w:p w14:paraId="7A6EFB46"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lastRenderedPageBreak/>
        <w:t>2) sumy przyznane przez Skarb Państwa na specjalne cele (w szczególności stypendia, wsparcia), chyba że wierzytelność egzekwowana powstała w związku z urzeczywistnieniem tych celów albo z tytułu obowiązku alimentacyjnego;</w:t>
      </w:r>
    </w:p>
    <w:p w14:paraId="0EAAA85D"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2a) środki pochodzące z programów finansowanych z udziałem środków, o których mowa w art. 5 ust. 1 pkt 2 i 3 ustawy z dnia 27 sierpnia 2009 r. o finansach publicznych (Dz.U. z 2021 r. poz. 305, 1236 i 1535), wypłacone w formie zaliczki, chyba że wierzytelność egzekwowana powstała w związku z realizacją projektu, na który środki te były przeznaczone;</w:t>
      </w:r>
    </w:p>
    <w:p w14:paraId="4409BC0B"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3) prawa niezbywalne, chyba że możność ich zbycia wyłączono umową, a przedmiot świadczenia nadaje się do egzekucji albo wykonanie prawa może być powierzone komu innemu;</w:t>
      </w:r>
    </w:p>
    <w:p w14:paraId="447FDE0B"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4) (utracił moc)</w:t>
      </w:r>
    </w:p>
    <w:p w14:paraId="787622FC"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5) świadczenia z ubezpieczeń osobowych oraz odszkodowania z ubezpieczeń majątkowych, w granicach określonych w drodze rozporządzenia przez Ministrów Finansów i Sprawiedliwości; nie dotyczy to egzekucji mającej na celu zaspokojenie roszczeń z tytułu alimentów;</w:t>
      </w:r>
    </w:p>
    <w:p w14:paraId="67291954"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6) świadczenia z pomocy społecznej w rozumieniu przepisów ustawy z dnia 12 marca 2004 r. o pomocy społecznej (Dz.U. z 2020 r. poz. 1876 i 2369 oraz z 2021 r. poz. 794 i 803);</w:t>
      </w:r>
    </w:p>
    <w:p w14:paraId="2EBD880E"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6a) jednorazowa lub okresowa pomoc pieniężna przyznawana przez Szefa Urzędu do Spraw Kombatantów i Osób Represjonowanych;</w:t>
      </w:r>
    </w:p>
    <w:p w14:paraId="38194113"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7) wierzytelności przypadające dłużnikowi z budżetu państwa lub od Narodowego Funduszu Zdrowia z tytułu udzielania świadczeń opieki zdrowotnej w rozumieniu przepisów ustawy z dnia 27 sierpnia 2004 r. o świadczeniach opieki zdrowotnej finansowanych ze środków publicznych (Dz.U. z 2021 r. poz. 1285, 1292 i 1559) przed ukończeniem udzielania tych świadczeń, w wysokości 75% każdorazowej wypłaty, chyba że chodzi o wierzytelności pracowników dłużnika lub świadczeniodawców, o których mowa w art. 5 pkt 41 lit. a i b ustawy z dnia 27 sierpnia 2004 r. o świadczeniach opieki zdrowotnej finansowanych ze środków publicznych;</w:t>
      </w:r>
    </w:p>
    <w:p w14:paraId="3BE25463"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8) sumy przyznane orzeczeniem Europejskiego Trybunału Praw Człowieka, jeżeli egzekwowana wierzytelność przysługuje Skarbowi Państwa;</w:t>
      </w:r>
    </w:p>
    <w:p w14:paraId="74CC35AD"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9) świadczenie integracyjne w rozumieniu ustawy z dnia 13 czerwca 2003 r. o zatrudnieniu socjalnym (Dz.U. z 2020 r. poz. 176);</w:t>
      </w:r>
    </w:p>
    <w:p w14:paraId="59341446"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10) wierzytelności przysługujące spółdzielni mieszkaniowej wobec członków spółdzielni i osób niebędących członkami spółdzielni, którym przysługuje spółdzielcze prawo do lokalu albo własność lokalu, z tytułu opłat, o których mowa w art. 4 ustawy z dnia 15 grudnia 2000 r. o spółdzielniach mieszkaniowych (Dz.U. z 2021 r. poz. 1208), jak również środki, będące w dyspozycji spółdzielni w związku z wnoszeniem tych opłat, chyba że wierzytelność egzekwowana powstała w związku z wykonaniem przez wierzyciela zobowiązań, które miały być zaspokojone z opłat, o których mowa w art. 4 tej ustawy (art. 831 § 1 k.p.c.).</w:t>
      </w:r>
    </w:p>
    <w:p w14:paraId="3DFAA6F5"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W przypadkach, o których mowa w § 1 pkt 1-2a i 7, nie podlegają egzekucji również sumy i świadczenia w naturze już wypłacone lub wydane, a w przypadku, o którym mowa w § 1 pkt 2a, nie podlegają egzekucji również środki trwałe oraz wartości niematerialne i prawne powstałe w ramach realizacji projektu, na który były przeznaczone środki pochodzące z programów finansowanych z udziałem środków, o których mowa w art. 5 ust. 1 pkt 2 i 3 ustawy z dnia 27 sierpnia 2009 r. o finansach publicznych, przez okres jego realizacji wskazany w umowie o dofinansowanie projektu (art. 831 § 2 k.p.c.).</w:t>
      </w:r>
    </w:p>
    <w:p w14:paraId="53E3E390"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lastRenderedPageBreak/>
        <w:t>Przepis § 1 pkt 10 stosuje się odpowiednio do wierzytelności przysługujących spółdzielni mieszkaniowej wobec najemców spółdzielczych lokali mieszkalnych, które przed przejęciem przez spółdzielnię mieszkaniową były mieszkaniami przedsiębiorstwa państwowego, państwowej osoby prawnej, spółki Skarbu Państwa lub innej państwowej jednostki organizacyjnej (art. 831 § 4 k.p.c.).</w:t>
      </w:r>
    </w:p>
    <w:p w14:paraId="689DEDFE" w14:textId="77777777" w:rsidR="00311907" w:rsidRPr="00311907" w:rsidRDefault="00311907" w:rsidP="00311907">
      <w:pPr>
        <w:pStyle w:val="NormalnyWeb"/>
        <w:shd w:val="clear" w:color="auto" w:fill="FFFFFF"/>
        <w:spacing w:before="0" w:beforeAutospacing="0" w:after="0" w:afterAutospacing="0"/>
        <w:jc w:val="both"/>
        <w:textAlignment w:val="baseline"/>
        <w:rPr>
          <w:color w:val="6E6E6E"/>
        </w:rPr>
      </w:pPr>
      <w:r w:rsidRPr="00311907">
        <w:rPr>
          <w:rStyle w:val="Pogrubienie"/>
          <w:color w:val="787878"/>
          <w:bdr w:val="none" w:sz="0" w:space="0" w:color="auto" w:frame="1"/>
        </w:rPr>
        <w:t>Ograniczenia egzekucji z należności wypłaconych w związku ze śmiercią.</w:t>
      </w:r>
    </w:p>
    <w:p w14:paraId="0DC00B95"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Należności wypłacone w związku ze śmiercią tytułem zapomogi lub jednorazowego zaopatrzenia pod jakąkolwiek nazwą albo z tytułu ubezpieczenia na pokrycie kosztów pogrzebu podlegają egzekucji tylko na zaspokojenie tych kosztów (art. 832 k.p.c.).</w:t>
      </w:r>
    </w:p>
    <w:p w14:paraId="1B891299" w14:textId="77777777" w:rsidR="00311907" w:rsidRPr="00311907" w:rsidRDefault="00311907" w:rsidP="00311907">
      <w:pPr>
        <w:pStyle w:val="NormalnyWeb"/>
        <w:shd w:val="clear" w:color="auto" w:fill="FFFFFF"/>
        <w:spacing w:before="0" w:beforeAutospacing="0" w:after="0" w:afterAutospacing="0"/>
        <w:jc w:val="both"/>
        <w:textAlignment w:val="baseline"/>
        <w:rPr>
          <w:color w:val="6E6E6E"/>
        </w:rPr>
      </w:pPr>
      <w:r w:rsidRPr="00311907">
        <w:rPr>
          <w:rStyle w:val="Pogrubienie"/>
          <w:color w:val="787878"/>
          <w:bdr w:val="none" w:sz="0" w:space="0" w:color="auto" w:frame="1"/>
        </w:rPr>
        <w:t>Ograniczenia egzekucji z dochodów dłużnika.</w:t>
      </w:r>
    </w:p>
    <w:p w14:paraId="749B2549"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Wynagrodzenie ze stosunku pracy podlega egzekucji w zakresie określonym w przepisach Kodeksu pracy (art. 833 § 1 k.p.c.).</w:t>
      </w:r>
    </w:p>
    <w:p w14:paraId="7EF25A13" w14:textId="77777777" w:rsidR="00311907" w:rsidRPr="00311907" w:rsidRDefault="00311907" w:rsidP="00311907">
      <w:pPr>
        <w:pStyle w:val="NormalnyWeb"/>
        <w:shd w:val="clear" w:color="auto" w:fill="FFFFFF"/>
        <w:spacing w:before="0" w:beforeAutospacing="0" w:after="0" w:afterAutospacing="0"/>
        <w:jc w:val="both"/>
        <w:textAlignment w:val="baseline"/>
        <w:rPr>
          <w:color w:val="6E6E6E"/>
        </w:rPr>
      </w:pPr>
      <w:r w:rsidRPr="00311907">
        <w:rPr>
          <w:color w:val="6E6E6E"/>
        </w:rPr>
        <w:t>Przepisy art. 87 i art. 87</w:t>
      </w:r>
      <w:r w:rsidRPr="00311907">
        <w:rPr>
          <w:color w:val="6E6E6E"/>
          <w:bdr w:val="none" w:sz="0" w:space="0" w:color="auto" w:frame="1"/>
          <w:vertAlign w:val="superscript"/>
        </w:rPr>
        <w:t>1</w:t>
      </w:r>
      <w:r w:rsidRPr="00311907">
        <w:rPr>
          <w:color w:val="6E6E6E"/>
        </w:rPr>
        <w:t> Kodeksu pracy stosuje się odpowiednio do zasiłków dla bezrobotnych, dodatków aktywizacyjnych, stypendiów oraz dodatków szkoleniowych, wypłacanych na podstawie ustawy z dnia 20 kwietnia 2004 r. o promocji zatrudnienia i instytucjach rynku pracy (Dz.U. z 2021 r. poz. 1100, 1162 i 1621) (art. 833 § 1</w:t>
      </w:r>
      <w:r w:rsidRPr="00311907">
        <w:rPr>
          <w:color w:val="6E6E6E"/>
          <w:bdr w:val="none" w:sz="0" w:space="0" w:color="auto" w:frame="1"/>
          <w:vertAlign w:val="superscript"/>
        </w:rPr>
        <w:t>1</w:t>
      </w:r>
      <w:r w:rsidRPr="00311907">
        <w:rPr>
          <w:color w:val="6E6E6E"/>
        </w:rPr>
        <w:t> k.p.c.).</w:t>
      </w:r>
    </w:p>
    <w:p w14:paraId="32769525" w14:textId="77777777" w:rsidR="00311907" w:rsidRPr="00311907" w:rsidRDefault="00311907" w:rsidP="00311907">
      <w:pPr>
        <w:pStyle w:val="NormalnyWeb"/>
        <w:shd w:val="clear" w:color="auto" w:fill="FFFFFF"/>
        <w:spacing w:before="0" w:beforeAutospacing="0" w:after="0" w:afterAutospacing="0"/>
        <w:jc w:val="both"/>
        <w:textAlignment w:val="baseline"/>
        <w:rPr>
          <w:color w:val="6E6E6E"/>
        </w:rPr>
      </w:pPr>
      <w:r w:rsidRPr="00311907">
        <w:rPr>
          <w:color w:val="6E6E6E"/>
        </w:rPr>
        <w:t>Przepisy art. 87 i art. 87</w:t>
      </w:r>
      <w:r w:rsidRPr="00311907">
        <w:rPr>
          <w:color w:val="6E6E6E"/>
          <w:bdr w:val="none" w:sz="0" w:space="0" w:color="auto" w:frame="1"/>
          <w:vertAlign w:val="superscript"/>
        </w:rPr>
        <w:t>1</w:t>
      </w:r>
      <w:r w:rsidRPr="00311907">
        <w:rPr>
          <w:color w:val="6E6E6E"/>
        </w:rPr>
        <w:t> Kodeksu pracy stosuje się odpowiednio do uposażeń posłów i senatorów, należności członków rolniczych spółdzielni produkcyjnych i ich domowników z tytułu pracy w spółdzielni, wynagrodzeń członków spółdzielni pracy (art. 833 § 2 k.p.c.).</w:t>
      </w:r>
    </w:p>
    <w:p w14:paraId="0A448B3B" w14:textId="77777777" w:rsidR="00311907" w:rsidRPr="00311907" w:rsidRDefault="00311907" w:rsidP="00311907">
      <w:pPr>
        <w:pStyle w:val="NormalnyWeb"/>
        <w:shd w:val="clear" w:color="auto" w:fill="FFFFFF"/>
        <w:spacing w:before="0" w:beforeAutospacing="0" w:after="0" w:afterAutospacing="0"/>
        <w:jc w:val="both"/>
        <w:textAlignment w:val="baseline"/>
        <w:rPr>
          <w:color w:val="6E6E6E"/>
        </w:rPr>
      </w:pPr>
      <w:r w:rsidRPr="00311907">
        <w:rPr>
          <w:color w:val="6E6E6E"/>
        </w:rPr>
        <w:t>Przepisy art. 87 i art. 87</w:t>
      </w:r>
      <w:r w:rsidRPr="00311907">
        <w:rPr>
          <w:color w:val="6E6E6E"/>
          <w:bdr w:val="none" w:sz="0" w:space="0" w:color="auto" w:frame="1"/>
          <w:vertAlign w:val="superscript"/>
        </w:rPr>
        <w:t>1</w:t>
      </w:r>
      <w:r w:rsidRPr="00311907">
        <w:rPr>
          <w:color w:val="6E6E6E"/>
        </w:rPr>
        <w:t> Kodeksu pracy stosuje się odpowiednio do wszystkich świadczeń powtarzających się, których celem jest zapewnienie utrzymania albo stanowiących jedyne źródło dochodu dłużnika będącego osobą fizyczną (art. 833 § 2</w:t>
      </w:r>
      <w:r w:rsidRPr="00311907">
        <w:rPr>
          <w:color w:val="6E6E6E"/>
          <w:bdr w:val="none" w:sz="0" w:space="0" w:color="auto" w:frame="1"/>
          <w:vertAlign w:val="superscript"/>
        </w:rPr>
        <w:t>1</w:t>
      </w:r>
      <w:r w:rsidRPr="00311907">
        <w:rPr>
          <w:color w:val="6E6E6E"/>
        </w:rPr>
        <w:t> k.p.c.).</w:t>
      </w:r>
    </w:p>
    <w:p w14:paraId="029E014C" w14:textId="77777777" w:rsidR="00311907" w:rsidRPr="00311907" w:rsidRDefault="00311907" w:rsidP="00311907">
      <w:pPr>
        <w:pStyle w:val="NormalnyWeb"/>
        <w:shd w:val="clear" w:color="auto" w:fill="FFFFFF"/>
        <w:spacing w:before="0" w:beforeAutospacing="0" w:after="0" w:afterAutospacing="0"/>
        <w:jc w:val="both"/>
        <w:textAlignment w:val="baseline"/>
        <w:rPr>
          <w:color w:val="6E6E6E"/>
        </w:rPr>
      </w:pPr>
      <w:r w:rsidRPr="00311907">
        <w:rPr>
          <w:color w:val="6E6E6E"/>
        </w:rPr>
        <w:t>Ograniczeń przewidzianych w art. 833 § 2 i 2</w:t>
      </w:r>
      <w:r w:rsidRPr="00311907">
        <w:rPr>
          <w:color w:val="6E6E6E"/>
          <w:bdr w:val="none" w:sz="0" w:space="0" w:color="auto" w:frame="1"/>
          <w:vertAlign w:val="superscript"/>
        </w:rPr>
        <w:t>1</w:t>
      </w:r>
      <w:r w:rsidRPr="00311907">
        <w:rPr>
          <w:color w:val="6E6E6E"/>
        </w:rPr>
        <w:t> nie stosuje się do wierzytelności członków rolniczych spółdzielni produkcyjnych z tytułu udziału w dochodach spółdzielni przypadających im od wniesionych do spółdzielni wkładów (art. 833 § 2 k.p.c.).</w:t>
      </w:r>
    </w:p>
    <w:p w14:paraId="02A47031"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Świadczenia pieniężne przewidziane w przepisach o zaopatrzeniu emerytalnym podlegają egzekucji w zakresie określonym w tych przepisach (art. 833 § 4 k.p.c.).</w:t>
      </w:r>
    </w:p>
    <w:p w14:paraId="7970C863"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Do egzekucji z rent przysługujących z tytułu wypadku przy pracy lub choroby zawodowej i z rent zasądzonych przez sąd lub ustalonych umową za utratę zdolności do pracy albo za śmierć żywiciela lub wypłacanych z dobrowolnego ubezpieczenia rentowego oraz do egzekucji ze świadczeń pieniężnych przysługujących z ubezpieczenia społecznego w razie choroby i macierzyństwa stosuje się przepisy o egzekucji ze świadczeń przewidzianych w przepisach o zaopatrzeniu emerytalnym pracowników i ich rodzin (art. 833 § 5 k.p.c.).</w:t>
      </w:r>
    </w:p>
    <w:p w14:paraId="76C484D4"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 xml:space="preserve">Nie podlegają egzekucji świadczenia alimentacyjne, świadczenia pieniężne wypłacane w przypadku bezskuteczności egzekucji alimentów, świadczenia rodzinne, dodatki rodzinne, pielęgnacyjne, porodowe, dla sierot zupełnych, zasiłki dla opiekunów, świadczenia z pomocy społecznej, świadczenia integracyjne, świadczenie wychowawcze, świadczenie dobry start, jednorazowe świadczenie, o którym mowa w art. 10 ustawy z dnia 4 listopada 2016 r. o wsparciu kobiet w ciąży i rodzin „Za życiem” (Dz.U. z 2020 r. poz. 1329), rodzinny kapitał opiekuńczy, o którym mowa w ustawie z dnia 17 listopada 2021 r. o rodzinnym kapitale opiekuńczym (Dz.U. poz. 2270), dofinansowanie obniżenia opłaty rodzica za pobyt dziecka w żłobku, klubie dziecięcym lub u dziennego opiekuna, o którym mowa w art. 64c ust. 1 ustawy z dnia 4 lutego 2011 r. o opiece nad dziećmi w wieku do lat 3 (Dz.U. z 2022 r. poz. 1324 i 1383), dodatek osłonowy, o którym mowa w ustawie z dnia 17 grudnia 2021 r. o dodatku osłonowym (Dz.U. z 2022 r. poz. 1, 202 i 1692), dodatek węglowy, o którym mowa w ustawie z dnia 5 sierpnia 2022 r. o dodatku węglowym (Dz.U. poz. 1692 i 1967), dodatek dla gospodarstw domowych z tytułu wykorzystywania niektórych źródeł ciepła i dodatek dla niektórych podmiotów niebędących gospodarstwami domowymi z tytułu wykorzystania niektórych źródeł </w:t>
      </w:r>
      <w:r w:rsidRPr="00311907">
        <w:rPr>
          <w:color w:val="6E6E6E"/>
        </w:rPr>
        <w:lastRenderedPageBreak/>
        <w:t>ciepła, o których mowa w ustawie z dnia 15 września 2022 r. o szczególnych rozwiązaniach w zakresie niektórych źródeł ciepła w związku z sytuacją na rynku paliw (Dz.U. poz. 1967), oraz dodatek elektryczny, o którym mowa w ustawie z dnia 7 października 2022 r. o szczególnych rozwiązaniach służących ochronie odbiorców energii elektrycznej w 2023 roku w związku z sytuacją na rynku energii elektrycznej (Dz.U. poz. 2127), a także refundacja podatku VAT, o której mowa w art. 18 ustawy z dnia 15 grudnia 2022 r. o szczególnej ochronie niektórych odbiorców paliw gazowych w 2023 r. w związku z sytuacją na rynku gazu (Dz.U. poz. 2687) (art. 833 § 6 k.p.c.).</w:t>
      </w:r>
    </w:p>
    <w:p w14:paraId="6C28AFED"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Nie podlegają egzekucji świadczenia, dodatki i inne kwoty, o których mowa w art. 31 ust. 1, art. 80 ust. 1, art. 81, art. 83 ust. 1 i 4, art. 84 pkt 2 i 3 i art. 140 ust. 1 pkt 1 ustawy z dnia 9 czerwca 2011 r. o wspieraniu rodziny i systemie pieczy zastępczej, oraz środki finansowe na utrzymanie lokalu mieszkalnego w budynku wielorodzinnym lub domu jednorodzinnego, o których mowa w art. 83 ust. 2 i art. 84 pkt 1 ustawy z dnia 9 czerwca 2011 r. o wspieraniu rodziny i systemie pieczy zastępczej, w części przysługującej na umieszczone w rodzinie zastępczej lub rodzinnym domu dziecka dzieci i osoby, które osiągnęły pełnoletność przebywając w pieczy zastępczej (art. 833 § 7 k.p.c.).</w:t>
      </w:r>
    </w:p>
    <w:p w14:paraId="6FF1FB20"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Nie podlegają egzekucji dodatki mieszkaniowe wypłacone na podstawie ustawy z dnia 21 czerwca 2001 r. o dodatkach mieszkaniowych (Dz.U. z 2019 r. poz. 2133 oraz z 2021 r. poz. 11) oraz dodatki energetyczne wypłacone na podstawie ustawy z dnia 10 kwietnia 1997 r. – Prawo energetyczne (art. 833 § 8 k.p.c.).</w:t>
      </w:r>
    </w:p>
    <w:p w14:paraId="313BE759"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Nie podlegają egzekucji zapomogi udzielone na podstawie ustawy z dnia 11 sierpnia 2021 r. o kasach zapomogowo-pożyczkowych (Dz.U. poz. 1666) (art. 833 § 9 k.p.c.).</w:t>
      </w:r>
    </w:p>
    <w:p w14:paraId="62270A63" w14:textId="77777777" w:rsidR="00311907" w:rsidRPr="00311907" w:rsidRDefault="00311907" w:rsidP="00311907">
      <w:pPr>
        <w:pStyle w:val="NormalnyWeb"/>
        <w:shd w:val="clear" w:color="auto" w:fill="FFFFFF"/>
        <w:spacing w:before="0" w:beforeAutospacing="0" w:after="0" w:afterAutospacing="0"/>
        <w:jc w:val="both"/>
        <w:textAlignment w:val="baseline"/>
        <w:rPr>
          <w:color w:val="6E6E6E"/>
        </w:rPr>
      </w:pPr>
      <w:r w:rsidRPr="00311907">
        <w:rPr>
          <w:rStyle w:val="Pogrubienie"/>
          <w:color w:val="787878"/>
          <w:bdr w:val="none" w:sz="0" w:space="0" w:color="auto" w:frame="1"/>
        </w:rPr>
        <w:t>Obliczanie dochodów dłużnika.</w:t>
      </w:r>
    </w:p>
    <w:p w14:paraId="0EC655A1"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Dochody wymienione w art. 833 k.p.c. oblicza się wraz ze wszystkimi dodatkami i wartością świadczeń w naturze, lecz po potrąceniu podatków i opłat należnych z mocy ustawy (art. 834 k.p.c.). Jeżeli dłużnik otrzymuje dochody z kilku źródeł, podstawę obliczenia stanowi suma wszystkich dochodów. (art. 835 k.p.c.)</w:t>
      </w:r>
    </w:p>
    <w:p w14:paraId="69CFB6E9" w14:textId="77777777" w:rsidR="00311907" w:rsidRPr="00311907" w:rsidRDefault="00311907" w:rsidP="00311907">
      <w:pPr>
        <w:pStyle w:val="NormalnyWeb"/>
        <w:shd w:val="clear" w:color="auto" w:fill="FFFFFF"/>
        <w:spacing w:before="0" w:beforeAutospacing="0" w:after="0" w:afterAutospacing="0"/>
        <w:jc w:val="both"/>
        <w:textAlignment w:val="baseline"/>
        <w:rPr>
          <w:color w:val="6E6E6E"/>
        </w:rPr>
      </w:pPr>
      <w:r w:rsidRPr="00311907">
        <w:rPr>
          <w:rStyle w:val="Pogrubienie"/>
          <w:color w:val="787878"/>
          <w:bdr w:val="none" w:sz="0" w:space="0" w:color="auto" w:frame="1"/>
        </w:rPr>
        <w:t>Możliwość wstrzymania się przez komornika z przekazaniem środków uzyskanych na skutek egzekucji.</w:t>
      </w:r>
    </w:p>
    <w:p w14:paraId="60A8F60A" w14:textId="77777777" w:rsidR="00311907" w:rsidRPr="00311907" w:rsidRDefault="00311907" w:rsidP="00311907">
      <w:pPr>
        <w:pStyle w:val="NormalnyWeb"/>
        <w:shd w:val="clear" w:color="auto" w:fill="FFFFFF"/>
        <w:spacing w:before="0" w:beforeAutospacing="0" w:after="0" w:afterAutospacing="0"/>
        <w:jc w:val="both"/>
        <w:textAlignment w:val="baseline"/>
        <w:rPr>
          <w:color w:val="6E6E6E"/>
        </w:rPr>
      </w:pPr>
      <w:r w:rsidRPr="00311907">
        <w:rPr>
          <w:color w:val="6E6E6E"/>
        </w:rPr>
        <w:t>Jeżeli zachodzą uzasadnione wątpliwości, że uzyskane na skutek egzekucji środki pieniężne pochodzą z sum lub ze świadczeń niepodlegających egzekucji, komornik wstrzymuje się z ich przekazaniem wierzycielowi do czasu wyjaśnienia tych wątpliwości (art. 835</w:t>
      </w:r>
      <w:r w:rsidRPr="00311907">
        <w:rPr>
          <w:color w:val="6E6E6E"/>
          <w:bdr w:val="none" w:sz="0" w:space="0" w:color="auto" w:frame="1"/>
          <w:vertAlign w:val="superscript"/>
        </w:rPr>
        <w:t>1</w:t>
      </w:r>
      <w:r w:rsidRPr="00311907">
        <w:rPr>
          <w:color w:val="6E6E6E"/>
        </w:rPr>
        <w:t> k.p.c.).</w:t>
      </w:r>
    </w:p>
    <w:p w14:paraId="4CF3BEF7" w14:textId="77777777" w:rsidR="00311907" w:rsidRPr="00311907" w:rsidRDefault="00311907" w:rsidP="00311907">
      <w:pPr>
        <w:pStyle w:val="NormalnyWeb"/>
        <w:shd w:val="clear" w:color="auto" w:fill="FFFFFF"/>
        <w:spacing w:before="0" w:beforeAutospacing="0" w:after="0" w:afterAutospacing="0"/>
        <w:jc w:val="both"/>
        <w:textAlignment w:val="baseline"/>
        <w:rPr>
          <w:color w:val="6E6E6E"/>
        </w:rPr>
      </w:pPr>
      <w:r w:rsidRPr="00311907">
        <w:rPr>
          <w:rStyle w:val="Pogrubienie"/>
          <w:color w:val="787878"/>
          <w:bdr w:val="none" w:sz="0" w:space="0" w:color="auto" w:frame="1"/>
        </w:rPr>
        <w:t>Egzekucja przeciwko spadkobiercy.</w:t>
      </w:r>
    </w:p>
    <w:p w14:paraId="3DF1E1B2"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Do czasu przyjęcia spadku egzekucja na zaspokojenie długu spadkodawcy dopuszczalna jest tylko ze spadku. Przed przyjęciem spadku nie może być z niego prowadzona egzekucja na zaspokojenie osobistego długu spadkobiercy (art. 836 k.p.c.).</w:t>
      </w:r>
    </w:p>
    <w:p w14:paraId="036C4CF3"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Dłużnik może powoływać się na ograniczenie odpowiedzialności tylko wówczas, gdy ograniczenie to zostało zastrzeżone w tytule wykonawczym. Zastrzeżenie nie jest konieczne, jeżeli świadczenie zostało zasądzone od nabywcy majątku, zarządcy ustanowionego przez sąd, kuratora spadku, wykonawcy testamentu lub zarządcy sukcesyjnego z powierzonego im majątku, albo Skarbu Państwa jako spadkobiercy (art. 837 k.p.c.).</w:t>
      </w:r>
    </w:p>
    <w:p w14:paraId="6CD0AD3D"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Ograniczenia egzekucji w przypadku zbiegu egzekucji sądowej i egzekucji administracyjnej.</w:t>
      </w:r>
    </w:p>
    <w:p w14:paraId="1C92E863"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 xml:space="preserve">Gdy w wypadku zbiegu egzekucji sądowej i egzekucji administracyjnej organ egzekucyjny sądowy prowadzi obie egzekucje, przepisy kodeksu w przedmiocie ograniczenia egzekucji stosuje się również do należności podlegających egzekucji administracyjnej, chyba że </w:t>
      </w:r>
      <w:r w:rsidRPr="00311907">
        <w:rPr>
          <w:color w:val="6E6E6E"/>
        </w:rPr>
        <w:lastRenderedPageBreak/>
        <w:t>określone w przepisach ustawy o egzekucji administracyjnej ograniczenia egzekucyjne są mniejsze (art. 838 k.p.c.).</w:t>
      </w:r>
    </w:p>
    <w:p w14:paraId="4AE9CEBE" w14:textId="77777777" w:rsidR="00311907" w:rsidRPr="00311907" w:rsidRDefault="00311907" w:rsidP="00311907">
      <w:pPr>
        <w:pStyle w:val="NormalnyWeb"/>
        <w:shd w:val="clear" w:color="auto" w:fill="FFFFFF"/>
        <w:spacing w:before="0" w:beforeAutospacing="0" w:after="0" w:afterAutospacing="0"/>
        <w:jc w:val="both"/>
        <w:textAlignment w:val="baseline"/>
        <w:rPr>
          <w:color w:val="6E6E6E"/>
        </w:rPr>
      </w:pPr>
      <w:r w:rsidRPr="00311907">
        <w:rPr>
          <w:rStyle w:val="Pogrubienie"/>
          <w:color w:val="787878"/>
          <w:bdr w:val="none" w:sz="0" w:space="0" w:color="auto" w:frame="1"/>
        </w:rPr>
        <w:t>Prawo dłużnika do złożenia wniosku o ograniczenie egzekucji.</w:t>
      </w:r>
    </w:p>
    <w:p w14:paraId="06AD3262"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Dłużnikowi przysługuje skarga na czynności komornika w razie wszczęcia egzekucji z naruszeniem przepisów o jej ograniczeniach (art. 767 k.p.c.). Dłużnik ma prawo również złożyć do komornika wniosek o ograniczenie egzekucji. Wniosek składa się, według wyboru składającego, na piśmie albo ustnie do protokołu (art. 760 § 1 k.p.c.). Komornik, który wszczął egzekucję z naruszeniem przepisów o jej ograniczeniach powinien umorzyć z urzędu postępowanie egzekucyjne w całości lub w części (art. 824 § 1 pkt 2 k.p.c.). Na odmowę uchylenia przez komornika dokonanego zajęcia dłużnikowi przysługuje skarga (art. 767 k.p.c.). Postanowienie sądu w przedmiocie ograniczenia egzekucji powinno zapaść po wysłuchaniu stron. Na postanowienie sądu przysługuje zażalenie (art. 839 k.p.c.).</w:t>
      </w:r>
    </w:p>
    <w:p w14:paraId="3D728788" w14:textId="77777777" w:rsidR="00311907" w:rsidRPr="00311907" w:rsidRDefault="00311907" w:rsidP="00311907">
      <w:pPr>
        <w:pStyle w:val="NormalnyWeb"/>
        <w:shd w:val="clear" w:color="auto" w:fill="FFFFFF"/>
        <w:spacing w:before="0" w:beforeAutospacing="0" w:after="0" w:afterAutospacing="0"/>
        <w:jc w:val="both"/>
        <w:textAlignment w:val="baseline"/>
        <w:rPr>
          <w:color w:val="6E6E6E"/>
        </w:rPr>
      </w:pPr>
      <w:r w:rsidRPr="00311907">
        <w:rPr>
          <w:rStyle w:val="Pogrubienie"/>
          <w:color w:val="787878"/>
          <w:bdr w:val="none" w:sz="0" w:space="0" w:color="auto" w:frame="1"/>
        </w:rPr>
        <w:t>Rodzinne rachunki bankowe.</w:t>
      </w:r>
    </w:p>
    <w:p w14:paraId="6DC65381"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Rachunki w bankach</w:t>
      </w:r>
    </w:p>
    <w:p w14:paraId="6C7E79AA"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Otwarcie i prowadzenie rachunku rodzinnego oraz wypłaty z tego rachunku w banku, w którym rachunek jest prowadzony, są wolne od jakichkolwiek opłat i prowizji. Bank nie pobiera opłat i prowizji za wydanie instrumentu płatniczego do rachunku rodzinnego, jego miesięczne utrzymanie oraz wypłaty z wykorzystaniem tego instrumentu przy użyciu bankomatów tego banku (art. 52a ust. 1 Prawa bankowego).</w:t>
      </w:r>
    </w:p>
    <w:p w14:paraId="4B0E6E10"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Na rachunek rodzinny mogą być wpłacane wyłącznie środki pieniężne pochodzące ze świadczeń niepodlegających egzekucji. Wpłaty na rachunek rodzinny mogą być dokonywane wyłącznie z rachunków bankowych jednostek wypłacających świadczenia niepodlegające egzekucji (art. 52a ust. 2 Prawa bankowego).</w:t>
      </w:r>
    </w:p>
    <w:p w14:paraId="03A126AB" w14:textId="77777777" w:rsidR="00311907" w:rsidRPr="00311907" w:rsidRDefault="00311907" w:rsidP="00311907">
      <w:pPr>
        <w:pStyle w:val="NormalnyWeb"/>
        <w:shd w:val="clear" w:color="auto" w:fill="FFFFFF"/>
        <w:spacing w:before="0" w:beforeAutospacing="0" w:after="0" w:afterAutospacing="0"/>
        <w:jc w:val="both"/>
        <w:textAlignment w:val="baseline"/>
        <w:rPr>
          <w:color w:val="6E6E6E"/>
        </w:rPr>
      </w:pPr>
      <w:r w:rsidRPr="00311907">
        <w:rPr>
          <w:rStyle w:val="Pogrubienie"/>
          <w:color w:val="787878"/>
          <w:bdr w:val="none" w:sz="0" w:space="0" w:color="auto" w:frame="1"/>
        </w:rPr>
        <w:t>Rachunki w spółdzielczych kasach oszczędnościowo-kredytowych</w:t>
      </w:r>
    </w:p>
    <w:p w14:paraId="58553334"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Kasa może prowadzić na rzecz członka kasy rachunek rodzinny.</w:t>
      </w:r>
    </w:p>
    <w:p w14:paraId="579A3DDC"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Rachunek rodzinny członka kasy może być prowadzony wyłącznie dla osób fizycznych, którym przyznano niepodlegające egzekucji świadczenia, dodatki, zasiłki oraz inne kwoty, o których mowa w art. 833 § 6 i 7 ustawy z dnia 17 listopada 1964 r. – Kodeks postępowania cywilnego, z wyjątkiem świadczeń alimentacyjnych, zwane dalej „świadczeniami niepodlegającymi egzekucji”. Rachunek rodzinny członka kasy nie może być prowadzony dla kilku osób fizycznych. Umowa rachunku rodzinnego członka kasy określa numery rachunków bankowych jednostek wypłacających świadczenia niepodlegające egzekucji, z których dokonywane są wpłaty na rachunek rodzinny członka kasy. Zaświadczenia o numerach tych rachunków, wydane przez jednostki wypłacające świadczenia niepodlegające egzekucji, stanowią załączniki do umowy rachunku rodzinnego członka kasy. Otwarcie i prowadzenie rachunku rodzinnego członka kasy oraz wypłaty z tego rachunku w kasie, w której rachunek jest prowadzony, są wolne od jakichkolwiek opłat i prowizji. Kasa nie pobiera opłat i prowizji za wydanie instrumentu płatniczego do rachunku rodzinnego, o ile umowa przewiduje wydanie tego instrumentu, jego miesięczne utrzymanie oraz wypłaty z wykorzystaniem tego instrumentu przy użyciu bankomatów wskazanych przez kasę w umowie. Na rachunek rodzinny członka kasy mogą być wpłacane wyłącznie środki pieniężne pochodzące ze świadczeń niepodlegających egzekucji. Wpłaty na rachunek rodzinny członka kasy mogą być dokonywane wyłącznie z rachunków bankowych jednostek wypłacających świadczenia niepodlegające egzekucji (art. 13g ustawy o spółdzielczych kasach oszczędnościowo-kredytowych).</w:t>
      </w:r>
    </w:p>
    <w:p w14:paraId="5344174F" w14:textId="77777777" w:rsidR="00311907" w:rsidRPr="00311907" w:rsidRDefault="00311907" w:rsidP="00311907">
      <w:pPr>
        <w:pStyle w:val="NormalnyWeb"/>
        <w:shd w:val="clear" w:color="auto" w:fill="FFFFFF"/>
        <w:spacing w:before="0" w:beforeAutospacing="0" w:after="0" w:afterAutospacing="0"/>
        <w:jc w:val="both"/>
        <w:textAlignment w:val="baseline"/>
        <w:rPr>
          <w:color w:val="6E6E6E"/>
        </w:rPr>
      </w:pPr>
      <w:r w:rsidRPr="00311907">
        <w:rPr>
          <w:rStyle w:val="Pogrubienie"/>
          <w:color w:val="787878"/>
          <w:bdr w:val="none" w:sz="0" w:space="0" w:color="auto" w:frame="1"/>
        </w:rPr>
        <w:t>Ograniczenia egzekucji z rachunków bankowych.</w:t>
      </w:r>
    </w:p>
    <w:p w14:paraId="763F0B3C"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lastRenderedPageBreak/>
        <w:t>Środki pieniężne znajdujące się na rachunkach oszczędnościowych, rachunkach oszczędnościowo-rozliczeniowych oraz na rachunkach terminowych lokat oszczędnościowych jednej osoby, niezależnie od liczby zawartych umów, są wolne od zajęcia na podstawie sądowego lub administracyjnego tytułu wykonawczego, w każdym miesiącu kalendarzowym, w którym obowiązuje zajęcie, do wysokości 75% minimalnego wynagrodzenia za pracę, ustalanego na podstawie ustawy z dnia 10 października 2002 r. o minimalnym wynagrodzeniu za pracę (Dz.U. z 2020 r. poz. 2207), przysługującego pracownikowi zatrudnionemu w pełnym miesięcznym wymiarze czasu pracy (art. 54 ust. 1 Prawa bankowego).</w:t>
      </w:r>
    </w:p>
    <w:p w14:paraId="6B9EFF52"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Środki pieniężne zgromadzone na rachunku oszczędnościowym, rachunku oszczędnościowo-rozliczeniowym oraz na rachunku terminowej lokaty oszczędnościowej prowadzonym dla kilku osób fizycznych są wolne od zajęcia do wysokości określonej w ust. 1, niezależnie od liczby współposiadaczy takiego rachunku (art. 54 ust. 2 Prawa bankowego). Wierzytelności z rachunku bankowego podlegają egzekucji na zaspokojenie alimentów w pełnej wysokości (art. 1083 k.p.c.). Za realizację przepisów ustawy Prawo bankowe odpowiada bank. Środki wolne od zajęcia są do dyspozycji dłużnika.</w:t>
      </w:r>
    </w:p>
    <w:p w14:paraId="4DB5D6D0"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Pouczenie w przypadku gdy podstawę egzekucji stanowi tytuł wykonawczy w postaci zaopatrzonego w klauzulę wykonalności wyroku zaocznego lub nakazu zapłaty wydanego w postępowaniu nakazowym, upominawczym albo elektronicznym postępowaniu upominawczym.</w:t>
      </w:r>
    </w:p>
    <w:p w14:paraId="53FEC44D" w14:textId="77777777" w:rsidR="00311907" w:rsidRPr="00311907" w:rsidRDefault="00311907" w:rsidP="00311907">
      <w:pPr>
        <w:pStyle w:val="NormalnyWeb"/>
        <w:shd w:val="clear" w:color="auto" w:fill="FFFFFF"/>
        <w:spacing w:before="0" w:beforeAutospacing="0" w:after="0" w:afterAutospacing="0"/>
        <w:jc w:val="both"/>
        <w:textAlignment w:val="baseline"/>
        <w:rPr>
          <w:color w:val="6E6E6E"/>
        </w:rPr>
      </w:pPr>
      <w:r w:rsidRPr="00311907">
        <w:rPr>
          <w:rStyle w:val="Pogrubienie"/>
          <w:color w:val="787878"/>
          <w:bdr w:val="none" w:sz="0" w:space="0" w:color="auto" w:frame="1"/>
        </w:rPr>
        <w:t>Sposób doręczenia korespondencji</w:t>
      </w:r>
    </w:p>
    <w:p w14:paraId="6FBD9689"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W razie niemożności doręczenia w sposób przewidziany w artykułach poprzedzających (art. 131-138 k.p.c.), pismo przesłane za pośrednictwem operatora pocztowego w rozumieniu ustawy z dnia 23 listopada 2012 r. – Prawo pocztowe należy złożyć w placówce pocztowej tego operatora, a doręczane w inny sposób – w urzędzie właściwej gminy, umieszczając zawiadomienie o tym w drzwiach mieszkania lub biura adresata lub oddawczej skrzynce pocztowej ze wskazaniem gdzie i kiedy pismo złożono, oraz z pouczeniem, że należy je odebrać w terminie siedmiu dni od dnia umieszczenia zawiadomienia. W przypadku bezskutecznego upływu tego terminu, czynność zawiadomienia należy powtórzyć (art. 139 § 1 k.p.c.).</w:t>
      </w:r>
    </w:p>
    <w:p w14:paraId="5744FA6F"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Na wniosek strony wydaje się zaświadczenie, że wyrok zaoczny albo nakaz zapłaty został uznany za doręczony na oznaczony adres w sposób przewidziany w § 1. W zaświadczeniu stwierdza się z urzędu fakt uchylenia zarządzenia o uznaniu wyroku albo nakazu za doręczony (art. 139 § 5 k.p.c.).</w:t>
      </w:r>
    </w:p>
    <w:p w14:paraId="0C484720" w14:textId="77777777" w:rsidR="00311907" w:rsidRPr="00311907" w:rsidRDefault="00311907" w:rsidP="00311907">
      <w:pPr>
        <w:pStyle w:val="NormalnyWeb"/>
        <w:shd w:val="clear" w:color="auto" w:fill="FFFFFF"/>
        <w:spacing w:before="0" w:beforeAutospacing="0" w:after="0" w:afterAutospacing="0"/>
        <w:jc w:val="both"/>
        <w:textAlignment w:val="baseline"/>
        <w:rPr>
          <w:color w:val="6E6E6E"/>
        </w:rPr>
      </w:pPr>
      <w:r w:rsidRPr="00311907">
        <w:rPr>
          <w:rStyle w:val="Pogrubienie"/>
          <w:color w:val="787878"/>
          <w:bdr w:val="none" w:sz="0" w:space="0" w:color="auto" w:frame="1"/>
        </w:rPr>
        <w:t>Przywrócenie terminu</w:t>
      </w:r>
    </w:p>
    <w:p w14:paraId="4BDD3F16"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Jeżeli strona nie dokonała w terminie czynności procesowej bez swojej winy, sąd na jej wniosek postanowi przywrócenie terminu (art. 168 § 1 k.p.c.). Przywrócenie nie jest dopuszczalne, jeżeli uchybienie terminu nie pociąga za sobą ujemnych dla strony skutków procesowych (art. 168 § 2 k.p.c.). Zgłoszenie wniosku o przywrócenie terminu nie wstrzymuje postępowania w sprawie ani wykonania orzeczenia. Sąd może jednak, stosownie do okoliczności, wstrzymać postępowanie lub wykonanie orzeczenia. W przypadku uwzględnienia wniosku sąd może natychmiast przystąpić do rozpoznania sprawy (art. 172 k.p.c.).</w:t>
      </w:r>
    </w:p>
    <w:p w14:paraId="01CA0C22" w14:textId="77777777" w:rsidR="00311907" w:rsidRPr="00311907" w:rsidRDefault="00311907" w:rsidP="00311907">
      <w:pPr>
        <w:pStyle w:val="NormalnyWeb"/>
        <w:shd w:val="clear" w:color="auto" w:fill="FFFFFF"/>
        <w:spacing w:before="0" w:beforeAutospacing="0" w:after="0" w:afterAutospacing="0"/>
        <w:jc w:val="both"/>
        <w:textAlignment w:val="baseline"/>
        <w:rPr>
          <w:color w:val="6E6E6E"/>
        </w:rPr>
      </w:pPr>
      <w:r w:rsidRPr="00311907">
        <w:rPr>
          <w:rStyle w:val="Pogrubienie"/>
          <w:color w:val="787878"/>
          <w:bdr w:val="none" w:sz="0" w:space="0" w:color="auto" w:frame="1"/>
        </w:rPr>
        <w:t>Zawieszenie postępowania</w:t>
      </w:r>
    </w:p>
    <w:p w14:paraId="3F401F5C" w14:textId="77777777" w:rsidR="00311907" w:rsidRPr="00311907" w:rsidRDefault="00311907" w:rsidP="00311907">
      <w:pPr>
        <w:pStyle w:val="NormalnyWeb"/>
        <w:shd w:val="clear" w:color="auto" w:fill="FFFFFF"/>
        <w:spacing w:before="0" w:beforeAutospacing="0" w:after="0" w:afterAutospacing="0"/>
        <w:jc w:val="both"/>
        <w:textAlignment w:val="baseline"/>
        <w:rPr>
          <w:color w:val="6E6E6E"/>
        </w:rPr>
      </w:pPr>
      <w:r w:rsidRPr="00311907">
        <w:rPr>
          <w:color w:val="6E6E6E"/>
        </w:rPr>
        <w:t xml:space="preserve">Komornik zawiesza na wniosek dłużnika postępowanie prowadzone na podstawie tytułu wykonawczego w postaci zaopatrzonego w klauzulę wykonalności wyroku zaocznego, nakazu zapłaty wydanego w postępowaniu nakazowym, upominawczym albo elektronicznym postępowaniu upominawczym, jeżeli dłużnik przedstawi zaświadczenie określone w art. 139 § 5, z którego wynika, że wyrok zaoczny lub nakaz zapłaty został doręczony na inny adres aniżeli miejsce zamieszkania dłużnika ustalone w postępowaniu egzekucyjnym. Dłużnik nie ma </w:t>
      </w:r>
      <w:r w:rsidRPr="00311907">
        <w:rPr>
          <w:color w:val="6E6E6E"/>
        </w:rPr>
        <w:lastRenderedPageBreak/>
        <w:t>obowiązku przedstawienia zaświadczenia, określonego w art. 139 § 5, jeżeli okoliczności, które mają być nim stwierdzone wynikają z dokumentu, o którym mowa w art. 797 § 3 (art. 820</w:t>
      </w:r>
      <w:r w:rsidRPr="00311907">
        <w:rPr>
          <w:color w:val="6E6E6E"/>
          <w:bdr w:val="none" w:sz="0" w:space="0" w:color="auto" w:frame="1"/>
          <w:vertAlign w:val="superscript"/>
        </w:rPr>
        <w:t>3</w:t>
      </w:r>
      <w:r w:rsidRPr="00311907">
        <w:rPr>
          <w:color w:val="6E6E6E"/>
        </w:rPr>
        <w:t> § 1 k.p.c.).</w:t>
      </w:r>
    </w:p>
    <w:p w14:paraId="19FFF04E" w14:textId="77777777" w:rsidR="00311907" w:rsidRPr="00311907" w:rsidRDefault="00311907" w:rsidP="00311907">
      <w:pPr>
        <w:pStyle w:val="NormalnyWeb"/>
        <w:shd w:val="clear" w:color="auto" w:fill="FFFFFF"/>
        <w:spacing w:before="0" w:beforeAutospacing="0" w:after="0" w:afterAutospacing="0"/>
        <w:jc w:val="both"/>
        <w:textAlignment w:val="baseline"/>
        <w:rPr>
          <w:color w:val="6E6E6E"/>
        </w:rPr>
      </w:pPr>
      <w:r w:rsidRPr="00311907">
        <w:rPr>
          <w:color w:val="6E6E6E"/>
        </w:rPr>
        <w:t>Komornik podejmie na wniosek wierzyciela postępowanie zawieszone na podstawie § 1, jeżeli sąd lub referendarz sądowy, przed którym sprawa się toczyła albo się toczy, stwierdzi, że doręczenie wyroku zaocznego lub nakazu zapłaty było prawidłowe albo – w przypadku ponownego doręczenia – że upłynął termin do wniesienia środka zaskarżenia, chyba że zachodzi inna podstawa zawieszenia postępowania albo postępowanie podlega umorzeniu. W tym celu sąd albo referendarz sądowy postanowi wydać na wniosek wierzyciela odpowiednie zaświadczenie (art. 820</w:t>
      </w:r>
      <w:r w:rsidRPr="00311907">
        <w:rPr>
          <w:color w:val="6E6E6E"/>
          <w:bdr w:val="none" w:sz="0" w:space="0" w:color="auto" w:frame="1"/>
          <w:vertAlign w:val="superscript"/>
        </w:rPr>
        <w:t>3</w:t>
      </w:r>
      <w:r w:rsidRPr="00311907">
        <w:rPr>
          <w:color w:val="6E6E6E"/>
        </w:rPr>
        <w:t> § 2 k.p.c.).</w:t>
      </w:r>
    </w:p>
    <w:p w14:paraId="0AB2AFB0" w14:textId="77777777" w:rsidR="00311907" w:rsidRPr="00311907" w:rsidRDefault="00311907" w:rsidP="00311907">
      <w:pPr>
        <w:pStyle w:val="NormalnyWeb"/>
        <w:shd w:val="clear" w:color="auto" w:fill="FFFFFF"/>
        <w:spacing w:before="0" w:beforeAutospacing="0" w:after="0" w:afterAutospacing="0"/>
        <w:jc w:val="both"/>
        <w:textAlignment w:val="baseline"/>
        <w:rPr>
          <w:color w:val="6E6E6E"/>
        </w:rPr>
      </w:pPr>
      <w:r w:rsidRPr="00311907">
        <w:rPr>
          <w:rStyle w:val="Pogrubienie"/>
          <w:color w:val="787878"/>
          <w:bdr w:val="none" w:sz="0" w:space="0" w:color="auto" w:frame="1"/>
        </w:rPr>
        <w:t>Umorzenie postępowania egzekucyjnego</w:t>
      </w:r>
    </w:p>
    <w:p w14:paraId="040AB421"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Postępowanie umarza się w całości lub części z urzędu jeżeli prawomocnym orzeczeniem tytuł wykonawczy został pozbawiony wykonalności albo orzeczenie, na którym oparto klauzulę wykonalności, zostało uchylone lub utraciło moc (art. 824 § 1 pkt 5 k.p.c.).</w:t>
      </w:r>
    </w:p>
    <w:p w14:paraId="29AD0A84" w14:textId="77777777" w:rsidR="00311907" w:rsidRPr="00311907" w:rsidRDefault="00311907" w:rsidP="00311907">
      <w:pPr>
        <w:pStyle w:val="NormalnyWeb"/>
        <w:shd w:val="clear" w:color="auto" w:fill="FFFFFF"/>
        <w:spacing w:before="0" w:beforeAutospacing="0" w:after="0" w:afterAutospacing="0"/>
        <w:jc w:val="both"/>
        <w:textAlignment w:val="baseline"/>
        <w:rPr>
          <w:color w:val="6E6E6E"/>
        </w:rPr>
      </w:pPr>
      <w:r w:rsidRPr="00311907">
        <w:rPr>
          <w:rStyle w:val="Pogrubienie"/>
          <w:color w:val="787878"/>
          <w:bdr w:val="none" w:sz="0" w:space="0" w:color="auto" w:frame="1"/>
        </w:rPr>
        <w:t>Sprzeciw od wyroku zaocznego</w:t>
      </w:r>
      <w:r w:rsidRPr="00311907">
        <w:rPr>
          <w:color w:val="6E6E6E"/>
        </w:rPr>
        <w:br/>
        <w:t>Pozwany, przeciwko któremu zapadł wyrok zaoczny, może złożyć sprzeciw w ciągu dwóch tygodni od doręczenia mu wyroku (art. 344 § 1 k.p.c.). W piśmie zawierającym sprzeciw pozwany powinien przytoczyć zarzuty, które pod rygorem ich utraty należy zgłosić przed wdaniem się w spór co do istoty sprawy, oraz twierdzenia i dowody. Przepis art. 205</w:t>
      </w:r>
      <w:r w:rsidRPr="00311907">
        <w:rPr>
          <w:color w:val="6E6E6E"/>
          <w:bdr w:val="none" w:sz="0" w:space="0" w:color="auto" w:frame="1"/>
          <w:vertAlign w:val="superscript"/>
        </w:rPr>
        <w:t>12</w:t>
      </w:r>
      <w:r w:rsidRPr="00311907">
        <w:rPr>
          <w:color w:val="6E6E6E"/>
        </w:rPr>
        <w:t> § 1 zdanie drugie stosuje się odpowiednio (art. 344 § 2 k.p.c.).</w:t>
      </w:r>
    </w:p>
    <w:p w14:paraId="6E792A17"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Sąd odrzuca sprzeciw niedopuszczalny, spóźniony, nieopłacony lub dotknięty brakami, których nie usunięto pomimo wezwania (art. 344 § 3 k.p.c.).</w:t>
      </w:r>
    </w:p>
    <w:p w14:paraId="3950A0C7" w14:textId="77777777" w:rsidR="00311907" w:rsidRPr="00311907" w:rsidRDefault="00311907" w:rsidP="00311907">
      <w:pPr>
        <w:pStyle w:val="NormalnyWeb"/>
        <w:shd w:val="clear" w:color="auto" w:fill="FFFFFF"/>
        <w:spacing w:before="0" w:beforeAutospacing="0" w:after="0" w:afterAutospacing="0"/>
        <w:jc w:val="both"/>
        <w:textAlignment w:val="baseline"/>
        <w:rPr>
          <w:color w:val="6E6E6E"/>
        </w:rPr>
      </w:pPr>
      <w:r w:rsidRPr="00311907">
        <w:rPr>
          <w:rStyle w:val="Pogrubienie"/>
          <w:color w:val="787878"/>
          <w:bdr w:val="none" w:sz="0" w:space="0" w:color="auto" w:frame="1"/>
        </w:rPr>
        <w:t>Zawieszenie rygoru natychmiastowej wykonalności nadanego wyrokowi zaocznemu</w:t>
      </w:r>
    </w:p>
    <w:p w14:paraId="6534C5D6"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Na wniosek pozwanego sąd zawiesi rygor natychmiastowej wykonalności nadany wyrokowi zaocznemu, jeżeli wyrok ten został wydany z naruszeniem przepisów o dopuszczalności jego wydania albo jeżeli pozwany uprawdopodobni, że jego niestawiennictwo było niezawinione, a przedstawione w sprzeciwie okoliczności wywołują wątpliwości co do zasadności wyroku zaocznego. Zawieszając wykonalność wyroku, sąd może zarządzić środki zabezpieczenia w myśl oddziału poprzedzającego (art. 346 § 1 k.p.c.).</w:t>
      </w:r>
    </w:p>
    <w:p w14:paraId="349690E3" w14:textId="77777777" w:rsidR="00311907" w:rsidRPr="00311907" w:rsidRDefault="00311907" w:rsidP="00311907">
      <w:pPr>
        <w:pStyle w:val="NormalnyWeb"/>
        <w:shd w:val="clear" w:color="auto" w:fill="FFFFFF"/>
        <w:spacing w:before="0" w:beforeAutospacing="0" w:after="0" w:afterAutospacing="0"/>
        <w:jc w:val="both"/>
        <w:textAlignment w:val="baseline"/>
        <w:rPr>
          <w:color w:val="6E6E6E"/>
        </w:rPr>
      </w:pPr>
      <w:r w:rsidRPr="00311907">
        <w:rPr>
          <w:color w:val="6E6E6E"/>
        </w:rPr>
        <w:t>Sąd może uchylić rygor natychmiastowej wykonalności nadany wyrokowi zaocznemu, jeżeli pozwany wykaże, że odpis pozwu doręczono w trybie przewidzianym w art. 139 § 1 na inny adres aniżeli aktualne w dacie doręczenia miejsce zamieszkania pozwanego (art. 346 § 1</w:t>
      </w:r>
      <w:r w:rsidRPr="00311907">
        <w:rPr>
          <w:color w:val="6E6E6E"/>
          <w:bdr w:val="none" w:sz="0" w:space="0" w:color="auto" w:frame="1"/>
          <w:vertAlign w:val="superscript"/>
        </w:rPr>
        <w:t>1</w:t>
      </w:r>
      <w:r w:rsidRPr="00311907">
        <w:rPr>
          <w:color w:val="6E6E6E"/>
        </w:rPr>
        <w:t> k.p.c.).</w:t>
      </w:r>
    </w:p>
    <w:p w14:paraId="0F412EC2" w14:textId="77777777" w:rsidR="00311907" w:rsidRPr="00311907" w:rsidRDefault="00311907" w:rsidP="00311907">
      <w:pPr>
        <w:pStyle w:val="NormalnyWeb"/>
        <w:shd w:val="clear" w:color="auto" w:fill="FFFFFF"/>
        <w:spacing w:before="0" w:beforeAutospacing="0" w:after="0" w:afterAutospacing="0"/>
        <w:jc w:val="both"/>
        <w:textAlignment w:val="baseline"/>
        <w:rPr>
          <w:color w:val="6E6E6E"/>
        </w:rPr>
      </w:pPr>
      <w:r w:rsidRPr="00311907">
        <w:rPr>
          <w:rStyle w:val="Pogrubienie"/>
          <w:color w:val="787878"/>
          <w:bdr w:val="none" w:sz="0" w:space="0" w:color="auto" w:frame="1"/>
        </w:rPr>
        <w:t>Środek zaskarżenia od nakazu zapłaty</w:t>
      </w:r>
    </w:p>
    <w:p w14:paraId="52AB773B" w14:textId="77777777" w:rsidR="00311907" w:rsidRPr="00311907" w:rsidRDefault="00311907" w:rsidP="00311907">
      <w:pPr>
        <w:pStyle w:val="NormalnyWeb"/>
        <w:shd w:val="clear" w:color="auto" w:fill="FFFFFF"/>
        <w:spacing w:before="0" w:beforeAutospacing="0" w:after="0" w:afterAutospacing="0"/>
        <w:jc w:val="both"/>
        <w:textAlignment w:val="baseline"/>
        <w:rPr>
          <w:color w:val="6E6E6E"/>
        </w:rPr>
      </w:pPr>
      <w:r w:rsidRPr="00311907">
        <w:rPr>
          <w:color w:val="6E6E6E"/>
        </w:rPr>
        <w:t>Środek zaskarżenia od nakazu zapłaty wnosi się do sądu, który wydał nakaz zapłaty (art. 480</w:t>
      </w:r>
      <w:r w:rsidRPr="00311907">
        <w:rPr>
          <w:color w:val="6E6E6E"/>
          <w:bdr w:val="none" w:sz="0" w:space="0" w:color="auto" w:frame="1"/>
          <w:vertAlign w:val="superscript"/>
        </w:rPr>
        <w:t>3 </w:t>
      </w:r>
      <w:r w:rsidRPr="00311907">
        <w:rPr>
          <w:color w:val="6E6E6E"/>
        </w:rPr>
        <w:t>§ 1 k.p.c.).</w:t>
      </w:r>
    </w:p>
    <w:p w14:paraId="1709F976" w14:textId="77777777" w:rsidR="00311907" w:rsidRPr="00311907" w:rsidRDefault="00311907" w:rsidP="00311907">
      <w:pPr>
        <w:pStyle w:val="NormalnyWeb"/>
        <w:shd w:val="clear" w:color="auto" w:fill="FFFFFF"/>
        <w:spacing w:before="0" w:beforeAutospacing="0" w:after="0" w:afterAutospacing="0"/>
        <w:jc w:val="both"/>
        <w:textAlignment w:val="baseline"/>
        <w:rPr>
          <w:color w:val="6E6E6E"/>
        </w:rPr>
      </w:pPr>
      <w:r w:rsidRPr="00311907">
        <w:rPr>
          <w:color w:val="6E6E6E"/>
        </w:rPr>
        <w:t>W piśmie zawierającym środek zaskarżenia od nakazu zapłaty pozwany powinien wskazać, czy zaskarża nakaz w całości czy w części oraz przedstawić zarzuty, które pod rygorem ich utraty należy zgłosić przed wdaniem się w spór co do istoty sprawy (art. 480</w:t>
      </w:r>
      <w:r w:rsidRPr="00311907">
        <w:rPr>
          <w:color w:val="6E6E6E"/>
          <w:bdr w:val="none" w:sz="0" w:space="0" w:color="auto" w:frame="1"/>
          <w:vertAlign w:val="superscript"/>
        </w:rPr>
        <w:t>3 </w:t>
      </w:r>
      <w:r w:rsidRPr="00311907">
        <w:rPr>
          <w:color w:val="6E6E6E"/>
        </w:rPr>
        <w:t>§ 2 k.p.c.).</w:t>
      </w:r>
    </w:p>
    <w:p w14:paraId="74B3F456" w14:textId="77777777" w:rsidR="00311907" w:rsidRPr="00311907" w:rsidRDefault="00311907" w:rsidP="00311907">
      <w:pPr>
        <w:pStyle w:val="NormalnyWeb"/>
        <w:shd w:val="clear" w:color="auto" w:fill="FFFFFF"/>
        <w:spacing w:before="0" w:beforeAutospacing="0" w:after="0" w:afterAutospacing="0"/>
        <w:jc w:val="both"/>
        <w:textAlignment w:val="baseline"/>
        <w:rPr>
          <w:color w:val="6E6E6E"/>
        </w:rPr>
      </w:pPr>
      <w:r w:rsidRPr="00311907">
        <w:rPr>
          <w:color w:val="6E6E6E"/>
        </w:rPr>
        <w:t>Sąd odrzuca środek zaskarżenia niedopuszczalny, spóźniony, nieopłacony lub dotknięty brakami, których nie usunięto pomimo wezwania (art. 480</w:t>
      </w:r>
      <w:r w:rsidRPr="00311907">
        <w:rPr>
          <w:color w:val="6E6E6E"/>
          <w:bdr w:val="none" w:sz="0" w:space="0" w:color="auto" w:frame="1"/>
          <w:vertAlign w:val="superscript"/>
        </w:rPr>
        <w:t>3 </w:t>
      </w:r>
      <w:r w:rsidRPr="00311907">
        <w:rPr>
          <w:color w:val="6E6E6E"/>
        </w:rPr>
        <w:t>§ 3 k.p.c.).</w:t>
      </w:r>
    </w:p>
    <w:p w14:paraId="36B18A98" w14:textId="77777777" w:rsidR="00311907" w:rsidRPr="00311907" w:rsidRDefault="00311907" w:rsidP="00311907">
      <w:pPr>
        <w:pStyle w:val="NormalnyWeb"/>
        <w:shd w:val="clear" w:color="auto" w:fill="FFFFFF"/>
        <w:spacing w:before="0" w:beforeAutospacing="0" w:after="0" w:afterAutospacing="0"/>
        <w:jc w:val="both"/>
        <w:textAlignment w:val="baseline"/>
        <w:rPr>
          <w:color w:val="6E6E6E"/>
        </w:rPr>
      </w:pPr>
      <w:r w:rsidRPr="00311907">
        <w:rPr>
          <w:rStyle w:val="Pogrubienie"/>
          <w:color w:val="787878"/>
          <w:bdr w:val="none" w:sz="0" w:space="0" w:color="auto" w:frame="1"/>
        </w:rPr>
        <w:t>Wykonalność nakazu zapłaty wydanego na podstawie weksla lub czeku</w:t>
      </w:r>
    </w:p>
    <w:p w14:paraId="541EACBA"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Nakaz zapłaty wydany na podstawie weksla lub czeku staje się natychmiast wykonalny po upływie terminu do zaspokojenia roszczenia. W razie wniesienia zarzutów sąd może na wniosek pozwanego wstrzymać wykonanie nakazu. Przepisy o ograniczeniu wykonalności w sprawach przeciwko Skarbowi Państwa stosuje się odpowiednio (art. 492 § 3 k.p.c.).</w:t>
      </w:r>
    </w:p>
    <w:p w14:paraId="37D54EA9" w14:textId="77777777" w:rsidR="00311907" w:rsidRPr="00311907" w:rsidRDefault="00311907" w:rsidP="00311907">
      <w:pPr>
        <w:pStyle w:val="NormalnyWeb"/>
        <w:shd w:val="clear" w:color="auto" w:fill="FFFFFF"/>
        <w:spacing w:before="0" w:beforeAutospacing="0" w:after="0" w:afterAutospacing="0"/>
        <w:jc w:val="both"/>
        <w:textAlignment w:val="baseline"/>
        <w:rPr>
          <w:color w:val="6E6E6E"/>
        </w:rPr>
      </w:pPr>
      <w:r w:rsidRPr="00311907">
        <w:rPr>
          <w:rStyle w:val="Pogrubienie"/>
          <w:color w:val="787878"/>
          <w:bdr w:val="none" w:sz="0" w:space="0" w:color="auto" w:frame="1"/>
        </w:rPr>
        <w:t>Zarzuty od nakazu zapłaty wydanego w postępowaniu nakazowym</w:t>
      </w:r>
    </w:p>
    <w:p w14:paraId="0D37833D"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Od nakazu zapłaty pozwany może wnieść zarzuty (art. 493 § 1 k.p.c.).</w:t>
      </w:r>
    </w:p>
    <w:p w14:paraId="25B26678" w14:textId="77777777" w:rsidR="00311907" w:rsidRPr="00311907" w:rsidRDefault="00311907" w:rsidP="00311907">
      <w:pPr>
        <w:pStyle w:val="NormalnyWeb"/>
        <w:shd w:val="clear" w:color="auto" w:fill="FFFFFF"/>
        <w:spacing w:before="0" w:beforeAutospacing="0" w:after="0" w:afterAutospacing="0"/>
        <w:jc w:val="both"/>
        <w:textAlignment w:val="baseline"/>
        <w:rPr>
          <w:color w:val="6E6E6E"/>
        </w:rPr>
      </w:pPr>
      <w:r w:rsidRPr="00311907">
        <w:rPr>
          <w:color w:val="6E6E6E"/>
        </w:rPr>
        <w:lastRenderedPageBreak/>
        <w:t>W piśmie zawierającym zarzuty pozwany powinien, poza elementami wskazanymi w art. 480</w:t>
      </w:r>
      <w:r w:rsidRPr="00311907">
        <w:rPr>
          <w:color w:val="6E6E6E"/>
          <w:bdr w:val="none" w:sz="0" w:space="0" w:color="auto" w:frame="1"/>
          <w:vertAlign w:val="superscript"/>
        </w:rPr>
        <w:t>3</w:t>
      </w:r>
      <w:r w:rsidRPr="00311907">
        <w:rPr>
          <w:color w:val="6E6E6E"/>
        </w:rPr>
        <w:t> § 2, wymienić fakty, z których wywodzi żądania, i dowody na wykazanie każdego z nich (art. 493 § 2 k.p.c.).</w:t>
      </w:r>
    </w:p>
    <w:p w14:paraId="4811E2FC"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W postępowaniu po wniesieniu zarzutów:</w:t>
      </w:r>
    </w:p>
    <w:p w14:paraId="713DABC5"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1) nie stosuje się przepisów art. 194-196 i art. 198;</w:t>
      </w:r>
    </w:p>
    <w:p w14:paraId="65F396AE"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2) powództwo wzajemne jest niedopuszczalne;</w:t>
      </w:r>
    </w:p>
    <w:p w14:paraId="4CE883A0"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3) nie można występować z nowymi roszczeniami zamiast lub obok dotychczasowych; jednakże w przypadku zmiany okoliczności powód może żądać zamiast pierwotnego przedmiotu sporu jego równowartości lub innego przedmiotu, a w sprawach o świadczenie powtarzające się może nadto rozszerzyć powództwo o świadczenia za kolejne okresy (art. 493 § 3 k.p.c.).</w:t>
      </w:r>
    </w:p>
    <w:p w14:paraId="0F0E78FB" w14:textId="77777777" w:rsidR="00311907" w:rsidRPr="00311907" w:rsidRDefault="00311907" w:rsidP="00311907">
      <w:pPr>
        <w:pStyle w:val="NormalnyWeb"/>
        <w:shd w:val="clear" w:color="auto" w:fill="FFFFFF"/>
        <w:spacing w:before="0" w:beforeAutospacing="0" w:after="150" w:afterAutospacing="0"/>
        <w:jc w:val="both"/>
        <w:textAlignment w:val="baseline"/>
        <w:rPr>
          <w:color w:val="6E6E6E"/>
        </w:rPr>
      </w:pPr>
      <w:r w:rsidRPr="00311907">
        <w:rPr>
          <w:color w:val="6E6E6E"/>
        </w:rPr>
        <w:t>Jeżeli zachodzą podstawy do odrzucenia pozwu lub umorzenia postępowania, sąd z urzędu postanowieniem uchyla nakaz zapłaty i wydaje odpowiednie rozstrzygnięcie. W innym przypadku sąd wydaje wyrok, którym w całości lub części utrzymuje nakaz zapłaty w mocy albo go uchyla i orzeka o żądaniu pozwu (art. 493 § 4 k.p.c.).</w:t>
      </w:r>
    </w:p>
    <w:p w14:paraId="3943DF38" w14:textId="77777777" w:rsidR="00311907" w:rsidRPr="00311907" w:rsidRDefault="00311907" w:rsidP="00311907">
      <w:pPr>
        <w:pStyle w:val="NormalnyWeb"/>
        <w:shd w:val="clear" w:color="auto" w:fill="FFFFFF"/>
        <w:spacing w:before="0" w:beforeAutospacing="0" w:after="0" w:afterAutospacing="0"/>
        <w:jc w:val="both"/>
        <w:textAlignment w:val="baseline"/>
        <w:rPr>
          <w:color w:val="6E6E6E"/>
        </w:rPr>
      </w:pPr>
      <w:r w:rsidRPr="00311907">
        <w:rPr>
          <w:rStyle w:val="Pogrubienie"/>
          <w:color w:val="787878"/>
          <w:bdr w:val="none" w:sz="0" w:space="0" w:color="auto" w:frame="1"/>
        </w:rPr>
        <w:t>Sprzeciw od nakazu zapłaty wydanego w postępowaniu upominawczym</w:t>
      </w:r>
    </w:p>
    <w:p w14:paraId="7BD73D5C" w14:textId="77777777" w:rsidR="00311907" w:rsidRPr="00311907" w:rsidRDefault="00311907" w:rsidP="00311907">
      <w:pPr>
        <w:pStyle w:val="NormalnyWeb"/>
        <w:shd w:val="clear" w:color="auto" w:fill="FFFFFF"/>
        <w:spacing w:before="0" w:beforeAutospacing="0" w:after="0" w:afterAutospacing="0"/>
        <w:jc w:val="both"/>
        <w:textAlignment w:val="baseline"/>
        <w:rPr>
          <w:color w:val="6E6E6E"/>
        </w:rPr>
      </w:pPr>
      <w:r w:rsidRPr="00311907">
        <w:rPr>
          <w:color w:val="6E6E6E"/>
        </w:rPr>
        <w:t xml:space="preserve">Od nakazu zapłaty pozwany może wnieść sprzeciw (art. 505 § 1 k.p.c.). Nakaz zapłaty traci moc w części zaskarżonej sprzeciwem. Sprzeciw jednego tylko ze </w:t>
      </w:r>
      <w:proofErr w:type="spellStart"/>
      <w:r w:rsidRPr="00311907">
        <w:rPr>
          <w:color w:val="6E6E6E"/>
        </w:rPr>
        <w:t>współpozwanych</w:t>
      </w:r>
      <w:proofErr w:type="spellEnd"/>
      <w:r w:rsidRPr="00311907">
        <w:rPr>
          <w:color w:val="6E6E6E"/>
        </w:rPr>
        <w:t xml:space="preserve"> o to samo roszczenie oraz co do jednego lub niektórych uwzględnionych roszczeń powoduje utratę mocy nakazu jedynie co do nich (art. 505 § 2 k.p.c.). Na wniosek strony sąd wydaje postanowienie stwierdzające utratę mocy nakazu zapłaty w całości lub części (art. 505 § 3 k.p.c.). Do sprzeciwu od nakazu zapłaty wydanego w elektronicznym postępowaniu upominawczym nie dołącza się dowodów (art. 505</w:t>
      </w:r>
      <w:r w:rsidRPr="00311907">
        <w:rPr>
          <w:color w:val="6E6E6E"/>
          <w:bdr w:val="none" w:sz="0" w:space="0" w:color="auto" w:frame="1"/>
          <w:vertAlign w:val="superscript"/>
        </w:rPr>
        <w:t>35</w:t>
      </w:r>
      <w:r w:rsidRPr="00311907">
        <w:rPr>
          <w:color w:val="6E6E6E"/>
        </w:rPr>
        <w:t> k.p.c.).</w:t>
      </w:r>
    </w:p>
    <w:p w14:paraId="1DD60B13" w14:textId="77777777" w:rsidR="002B6468" w:rsidRPr="00311907" w:rsidRDefault="002B6468">
      <w:pPr>
        <w:rPr>
          <w:rFonts w:ascii="Times New Roman" w:hAnsi="Times New Roman" w:cs="Times New Roman"/>
          <w:sz w:val="24"/>
          <w:szCs w:val="24"/>
        </w:rPr>
      </w:pPr>
    </w:p>
    <w:sectPr w:rsidR="002B6468" w:rsidRPr="003119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907"/>
    <w:rsid w:val="002B6468"/>
    <w:rsid w:val="00311907"/>
    <w:rsid w:val="00D117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87467"/>
  <w15:chartTrackingRefBased/>
  <w15:docId w15:val="{50E7745F-987C-409A-9017-64E180C66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31190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311907"/>
    <w:rPr>
      <w:b/>
      <w:bCs/>
    </w:rPr>
  </w:style>
  <w:style w:type="character" w:styleId="Uwydatnienie">
    <w:name w:val="Emphasis"/>
    <w:basedOn w:val="Domylnaczcionkaakapitu"/>
    <w:uiPriority w:val="20"/>
    <w:qFormat/>
    <w:rsid w:val="003119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89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4598</Words>
  <Characters>27588</Characters>
  <Application>Microsoft Office Word</Application>
  <DocSecurity>0</DocSecurity>
  <Lines>229</Lines>
  <Paragraphs>64</Paragraphs>
  <ScaleCrop>false</ScaleCrop>
  <Company/>
  <LinksUpToDate>false</LinksUpToDate>
  <CharactersWithSpaces>32122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Ćwikła</dc:creator>
  <cp:keywords/>
  <dc:description/>
  <cp:lastModifiedBy>Mariusz Ćwikła</cp:lastModifiedBy>
  <cp:revision>1</cp:revision>
  <dcterms:created xsi:type="dcterms:W3CDTF">2023-07-03T19:19:00Z</dcterms:created>
  <dcterms:modified xsi:type="dcterms:W3CDTF">2023-07-03T19:19:00Z</dcterms:modified>
</cp:coreProperties>
</file>